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24AC4E" w14:textId="77777777" w:rsidR="00B15E3B" w:rsidRDefault="00B15E3B" w:rsidP="00B15E3B">
      <w:pPr>
        <w:autoSpaceDE w:val="0"/>
        <w:autoSpaceDN w:val="0"/>
        <w:adjustRightInd w:val="0"/>
        <w:spacing w:after="0"/>
        <w:rPr>
          <w:rFonts w:ascii="Verdana" w:hAnsi="Verdana"/>
          <w:b/>
          <w:bCs/>
        </w:rPr>
      </w:pPr>
      <w:r w:rsidRPr="002C0012">
        <w:rPr>
          <w:rFonts w:ascii="Verdana" w:hAnsi="Verdana"/>
          <w:b/>
          <w:bCs/>
        </w:rPr>
        <w:t xml:space="preserve">Questions et réponses relatives </w:t>
      </w:r>
    </w:p>
    <w:p w14:paraId="35F2F850" w14:textId="77777777" w:rsidR="00B15E3B" w:rsidRPr="002C0012" w:rsidRDefault="00B15E3B" w:rsidP="00B15E3B">
      <w:pPr>
        <w:autoSpaceDE w:val="0"/>
        <w:autoSpaceDN w:val="0"/>
        <w:adjustRightInd w:val="0"/>
        <w:spacing w:after="0"/>
        <w:rPr>
          <w:rFonts w:ascii="Verdana" w:hAnsi="Verdana"/>
          <w:b/>
          <w:bCs/>
        </w:rPr>
      </w:pPr>
      <w:proofErr w:type="gramStart"/>
      <w:r w:rsidRPr="002C0012">
        <w:rPr>
          <w:rFonts w:ascii="Verdana" w:hAnsi="Verdana"/>
          <w:b/>
          <w:bCs/>
        </w:rPr>
        <w:t>à</w:t>
      </w:r>
      <w:proofErr w:type="gramEnd"/>
      <w:r w:rsidRPr="002C0012">
        <w:rPr>
          <w:rFonts w:ascii="Verdana" w:hAnsi="Verdana"/>
          <w:b/>
          <w:bCs/>
        </w:rPr>
        <w:t xml:space="preserve"> la Norme nationale du Canada </w:t>
      </w:r>
    </w:p>
    <w:p w14:paraId="452CF5F2" w14:textId="77777777" w:rsidR="00B15E3B" w:rsidRPr="002C0012" w:rsidRDefault="00B15E3B" w:rsidP="00B15E3B">
      <w:pPr>
        <w:autoSpaceDE w:val="0"/>
        <w:autoSpaceDN w:val="0"/>
        <w:adjustRightInd w:val="0"/>
        <w:spacing w:after="0"/>
        <w:rPr>
          <w:rFonts w:ascii="Verdana" w:hAnsi="Verdana"/>
          <w:b/>
          <w:bCs/>
        </w:rPr>
      </w:pPr>
      <w:proofErr w:type="gramStart"/>
      <w:r w:rsidRPr="002C0012">
        <w:rPr>
          <w:rFonts w:ascii="Verdana" w:hAnsi="Verdana"/>
          <w:b/>
          <w:bCs/>
        </w:rPr>
        <w:t>sur</w:t>
      </w:r>
      <w:proofErr w:type="gramEnd"/>
      <w:r w:rsidRPr="002C0012">
        <w:rPr>
          <w:rFonts w:ascii="Verdana" w:hAnsi="Verdana"/>
          <w:b/>
          <w:bCs/>
        </w:rPr>
        <w:t xml:space="preserve"> les Systèmes de production biologique</w:t>
      </w:r>
    </w:p>
    <w:tbl>
      <w:tblPr>
        <w:tblW w:w="9498" w:type="dxa"/>
        <w:tblInd w:w="-318" w:type="dxa"/>
        <w:tblLook w:val="04A0" w:firstRow="1" w:lastRow="0" w:firstColumn="1" w:lastColumn="0" w:noHBand="0" w:noVBand="1"/>
      </w:tblPr>
      <w:tblGrid>
        <w:gridCol w:w="6632"/>
        <w:gridCol w:w="2866"/>
      </w:tblGrid>
      <w:tr w:rsidR="00B15E3B" w14:paraId="04F55612" w14:textId="77777777" w:rsidTr="00384821">
        <w:tc>
          <w:tcPr>
            <w:tcW w:w="6632" w:type="dxa"/>
          </w:tcPr>
          <w:p w14:paraId="68E4196E" w14:textId="77777777" w:rsidR="00B15E3B" w:rsidRDefault="00B15E3B" w:rsidP="00384821">
            <w:pPr>
              <w:autoSpaceDE w:val="0"/>
              <w:autoSpaceDN w:val="0"/>
              <w:adjustRightInd w:val="0"/>
              <w:spacing w:after="0" w:line="240" w:lineRule="auto"/>
            </w:pPr>
          </w:p>
          <w:p w14:paraId="11B08CF8" w14:textId="77777777" w:rsidR="00B15E3B" w:rsidRDefault="00B15E3B" w:rsidP="00384821">
            <w:pPr>
              <w:autoSpaceDE w:val="0"/>
              <w:autoSpaceDN w:val="0"/>
              <w:adjustRightInd w:val="0"/>
              <w:spacing w:line="240" w:lineRule="auto"/>
              <w:ind w:left="708"/>
            </w:pPr>
            <w:r>
              <w:t>L’Agence canadienne d’inspection des aliments, en partenariat avec la Fédération biologique du Canada, a mis sur pied le Comité d’interprétation des normes biologiques (</w:t>
            </w:r>
            <w:smartTag w:uri="urn:schemas-microsoft-com:office:smarttags" w:element="stockticker">
              <w:r>
                <w:t>CIN</w:t>
              </w:r>
            </w:smartTag>
            <w:r>
              <w:t xml:space="preserve">). </w:t>
            </w:r>
          </w:p>
          <w:p w14:paraId="3D1CD12C" w14:textId="77777777" w:rsidR="00B15E3B" w:rsidRDefault="00B15E3B" w:rsidP="00384821">
            <w:pPr>
              <w:autoSpaceDE w:val="0"/>
              <w:autoSpaceDN w:val="0"/>
              <w:adjustRightInd w:val="0"/>
              <w:spacing w:after="0" w:line="240" w:lineRule="auto"/>
              <w:ind w:left="708"/>
            </w:pPr>
            <w:r>
              <w:t xml:space="preserve">L’objectif de ce comité est de conseiller le Bureau Bio-Canada sur l’interprétation de questions relatives à la </w:t>
            </w:r>
            <w:r>
              <w:rPr>
                <w:b/>
              </w:rPr>
              <w:t>Norme nationale sur l’agriculture biologique (</w:t>
            </w:r>
            <w:hyperlink r:id="rId6" w:history="1">
              <w:r>
                <w:rPr>
                  <w:rStyle w:val="Lienhypertexte"/>
                  <w:b/>
                </w:rPr>
                <w:t>CAN/CGSB 32.310-2015 et CAN/CGSB 32.311-2015)</w:t>
              </w:r>
            </w:hyperlink>
            <w:r>
              <w:rPr>
                <w:b/>
              </w:rPr>
              <w:t>.</w:t>
            </w:r>
          </w:p>
        </w:tc>
        <w:tc>
          <w:tcPr>
            <w:tcW w:w="2866" w:type="dxa"/>
            <w:vAlign w:val="center"/>
            <w:hideMark/>
          </w:tcPr>
          <w:p w14:paraId="15915EFA" w14:textId="77777777" w:rsidR="00B15E3B" w:rsidRDefault="00B15E3B" w:rsidP="00384821">
            <w:pPr>
              <w:autoSpaceDE w:val="0"/>
              <w:autoSpaceDN w:val="0"/>
              <w:adjustRightInd w:val="0"/>
              <w:jc w:val="center"/>
              <w:rPr>
                <w:lang w:val="en-US"/>
              </w:rPr>
            </w:pPr>
            <w:r>
              <w:rPr>
                <w:noProof/>
                <w:lang w:eastAsia="fr-CA"/>
              </w:rPr>
              <w:drawing>
                <wp:inline distT="0" distB="0" distL="0" distR="0" wp14:anchorId="41D93B29" wp14:editId="45BF6B90">
                  <wp:extent cx="1095375" cy="1095375"/>
                  <wp:effectExtent l="0" t="0" r="9525" b="9525"/>
                  <wp:docPr id="2" name="Image 2" descr="organ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organic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p>
        </w:tc>
      </w:tr>
    </w:tbl>
    <w:p w14:paraId="52F39B53" w14:textId="77777777" w:rsidR="00B15E3B" w:rsidRDefault="00B15E3B" w:rsidP="00B15E3B">
      <w:pPr>
        <w:spacing w:after="0" w:line="240" w:lineRule="auto"/>
      </w:pPr>
    </w:p>
    <w:p w14:paraId="669A8E20" w14:textId="77777777" w:rsidR="00B15E3B" w:rsidRDefault="00B15E3B" w:rsidP="00B15E3B">
      <w:pPr>
        <w:spacing w:line="240" w:lineRule="auto"/>
      </w:pPr>
      <w:r>
        <w:t>Les réponses proposées aux questions soulevées par les exploitants au sujet de la Norme nationale sur les Systèmes de production biologique sont énoncées ci-dessous. Ces réponses seront publiées pour une période de 30 jours aux fins d’examen et de commentaires. Tous les commentaires relatifs à ces réponses doivent être envoyés à l’adresse</w:t>
      </w:r>
      <w:r>
        <w:rPr>
          <w:b/>
        </w:rPr>
        <w:t xml:space="preserve"> </w:t>
      </w:r>
      <w:hyperlink r:id="rId8" w:history="1">
        <w:r>
          <w:rPr>
            <w:rStyle w:val="Lienhypertexte"/>
            <w:rFonts w:cstheme="minorHAnsi"/>
            <w:b/>
          </w:rPr>
          <w:t>OPR.RPB@inspection.gc.ca</w:t>
        </w:r>
      </w:hyperlink>
    </w:p>
    <w:p w14:paraId="61485258" w14:textId="77777777" w:rsidR="00685BB0" w:rsidRDefault="00685BB0" w:rsidP="00B15E3B">
      <w:pPr>
        <w:jc w:val="center"/>
        <w:rPr>
          <w:rFonts w:ascii="Arial" w:hAnsi="Arial" w:cs="Arial"/>
          <w:b/>
          <w:bCs/>
          <w:color w:val="000000"/>
          <w:sz w:val="24"/>
          <w:szCs w:val="24"/>
          <w:shd w:val="clear" w:color="auto" w:fill="FFFFFF"/>
        </w:rPr>
      </w:pPr>
    </w:p>
    <w:p w14:paraId="4B6266AC" w14:textId="6A475021" w:rsidR="00685793" w:rsidRDefault="00685BB0" w:rsidP="00B15E3B">
      <w:pPr>
        <w:jc w:val="center"/>
        <w:rPr>
          <w:rFonts w:ascii="Arial" w:hAnsi="Arial" w:cs="Arial"/>
          <w:b/>
          <w:bCs/>
          <w:color w:val="000000"/>
          <w:sz w:val="24"/>
          <w:szCs w:val="24"/>
          <w:shd w:val="clear" w:color="auto" w:fill="FFFFFF"/>
        </w:rPr>
      </w:pPr>
      <w:r>
        <w:rPr>
          <w:rFonts w:ascii="Arial" w:hAnsi="Arial" w:cs="Arial"/>
          <w:b/>
          <w:bCs/>
          <w:color w:val="000000"/>
          <w:sz w:val="24"/>
          <w:szCs w:val="24"/>
          <w:shd w:val="clear" w:color="auto" w:fill="FFFFFF"/>
        </w:rPr>
        <w:t>RAPPORT</w:t>
      </w:r>
    </w:p>
    <w:p w14:paraId="2DCA3829" w14:textId="33E0E0DD" w:rsidR="00B15E3B" w:rsidRDefault="00B15E3B" w:rsidP="00B15E3B">
      <w:pPr>
        <w:jc w:val="center"/>
        <w:rPr>
          <w:rFonts w:ascii="Arial" w:hAnsi="Arial" w:cs="Arial"/>
          <w:b/>
          <w:bCs/>
          <w:color w:val="000000"/>
          <w:sz w:val="24"/>
          <w:szCs w:val="24"/>
          <w:shd w:val="clear" w:color="auto" w:fill="FFFFFF"/>
        </w:rPr>
      </w:pPr>
      <w:bookmarkStart w:id="0" w:name="_GoBack"/>
      <w:bookmarkEnd w:id="0"/>
      <w:r>
        <w:rPr>
          <w:rFonts w:ascii="Arial" w:hAnsi="Arial" w:cs="Arial"/>
          <w:b/>
          <w:bCs/>
          <w:color w:val="000000"/>
          <w:sz w:val="24"/>
          <w:szCs w:val="24"/>
          <w:shd w:val="clear" w:color="auto" w:fill="FFFFFF"/>
        </w:rPr>
        <w:t>Consultation publique – du  2</w:t>
      </w:r>
      <w:r w:rsidR="006025C7">
        <w:rPr>
          <w:rFonts w:ascii="Arial" w:hAnsi="Arial" w:cs="Arial"/>
          <w:b/>
          <w:bCs/>
          <w:color w:val="000000"/>
          <w:sz w:val="24"/>
          <w:szCs w:val="24"/>
          <w:shd w:val="clear" w:color="auto" w:fill="FFFFFF"/>
        </w:rPr>
        <w:t>5 janvier au 25 février 2018</w:t>
      </w:r>
    </w:p>
    <w:sdt>
      <w:sdtPr>
        <w:rPr>
          <w:lang w:val="fr-FR"/>
        </w:rPr>
        <w:id w:val="1492754343"/>
        <w:docPartObj>
          <w:docPartGallery w:val="Table of Contents"/>
          <w:docPartUnique/>
        </w:docPartObj>
      </w:sdtPr>
      <w:sdtEndPr>
        <w:rPr>
          <w:b/>
          <w:bCs/>
        </w:rPr>
      </w:sdtEndPr>
      <w:sdtContent>
        <w:p w14:paraId="264096E7" w14:textId="1909A389" w:rsidR="00D31C13" w:rsidRDefault="00D31C13" w:rsidP="00BE23D4">
          <w:pPr>
            <w:jc w:val="center"/>
            <w:rPr>
              <w:lang w:val="fr-FR"/>
            </w:rPr>
          </w:pPr>
        </w:p>
        <w:p w14:paraId="136D18DD" w14:textId="6CD632B2" w:rsidR="00685793" w:rsidRDefault="00D31C13">
          <w:pPr>
            <w:pStyle w:val="TM1"/>
            <w:rPr>
              <w:rFonts w:asciiTheme="minorHAnsi" w:eastAsiaTheme="minorEastAsia" w:hAnsiTheme="minorHAnsi"/>
              <w:b w:val="0"/>
              <w:bCs w:val="0"/>
              <w:sz w:val="22"/>
              <w:szCs w:val="22"/>
              <w:shd w:val="clear" w:color="auto" w:fill="auto"/>
              <w:lang w:val="fr-CA" w:eastAsia="fr-CA"/>
            </w:rPr>
          </w:pPr>
          <w:r w:rsidRPr="00D31C13">
            <w:fldChar w:fldCharType="begin"/>
          </w:r>
          <w:r w:rsidRPr="00D31C13">
            <w:instrText xml:space="preserve"> TOC \o "1-3" \h \z \u </w:instrText>
          </w:r>
          <w:r w:rsidRPr="00D31C13">
            <w:fldChar w:fldCharType="separate"/>
          </w:r>
          <w:hyperlink w:anchor="_Toc504571152" w:history="1">
            <w:r w:rsidR="00685793" w:rsidRPr="00727AC9">
              <w:rPr>
                <w:rStyle w:val="Lienhypertexte"/>
              </w:rPr>
              <w:t>Principes généraux et normes de gestion</w:t>
            </w:r>
          </w:hyperlink>
        </w:p>
        <w:p w14:paraId="5B5F8111" w14:textId="3D9EFDC8" w:rsidR="00685793" w:rsidRDefault="00900529">
          <w:pPr>
            <w:pStyle w:val="TM2"/>
            <w:rPr>
              <w:rFonts w:eastAsiaTheme="minorEastAsia"/>
              <w:noProof/>
              <w:lang w:eastAsia="fr-CA"/>
            </w:rPr>
          </w:pPr>
          <w:hyperlink w:anchor="_Toc504571153" w:history="1">
            <w:r w:rsidR="00685793" w:rsidRPr="00727AC9">
              <w:rPr>
                <w:rStyle w:val="Lienhypertexte"/>
                <w:noProof/>
              </w:rPr>
              <w:t>6-Production d’animaux d’élevage</w:t>
            </w:r>
          </w:hyperlink>
        </w:p>
        <w:p w14:paraId="79E75E83" w14:textId="77777777" w:rsidR="00685793" w:rsidRDefault="00900529">
          <w:pPr>
            <w:pStyle w:val="TM3"/>
            <w:rPr>
              <w:rFonts w:eastAsiaTheme="minorEastAsia"/>
              <w:noProof/>
              <w:lang w:eastAsia="fr-CA"/>
            </w:rPr>
          </w:pPr>
          <w:hyperlink w:anchor="_Toc504571154" w:history="1">
            <w:r w:rsidR="00685793" w:rsidRPr="00727AC9">
              <w:rPr>
                <w:rStyle w:val="Lienhypertexte"/>
                <w:noProof/>
                <w:shd w:val="clear" w:color="auto" w:fill="FFFFFF"/>
              </w:rPr>
              <w:t>Lait aux chevreaux de remplacement</w:t>
            </w:r>
            <w:r w:rsidR="00685793">
              <w:rPr>
                <w:noProof/>
                <w:webHidden/>
              </w:rPr>
              <w:tab/>
            </w:r>
            <w:r w:rsidR="00685793">
              <w:rPr>
                <w:noProof/>
                <w:webHidden/>
              </w:rPr>
              <w:fldChar w:fldCharType="begin"/>
            </w:r>
            <w:r w:rsidR="00685793">
              <w:rPr>
                <w:noProof/>
                <w:webHidden/>
              </w:rPr>
              <w:instrText xml:space="preserve"> PAGEREF _Toc504571154 \h </w:instrText>
            </w:r>
            <w:r w:rsidR="00685793">
              <w:rPr>
                <w:noProof/>
                <w:webHidden/>
              </w:rPr>
            </w:r>
            <w:r w:rsidR="00685793">
              <w:rPr>
                <w:noProof/>
                <w:webHidden/>
              </w:rPr>
              <w:fldChar w:fldCharType="separate"/>
            </w:r>
            <w:r w:rsidR="000F7B9F">
              <w:rPr>
                <w:noProof/>
                <w:webHidden/>
              </w:rPr>
              <w:t>2</w:t>
            </w:r>
            <w:r w:rsidR="00685793">
              <w:rPr>
                <w:noProof/>
                <w:webHidden/>
              </w:rPr>
              <w:fldChar w:fldCharType="end"/>
            </w:r>
          </w:hyperlink>
        </w:p>
        <w:p w14:paraId="3C21B2AA" w14:textId="77777777" w:rsidR="00685793" w:rsidRDefault="00900529">
          <w:pPr>
            <w:pStyle w:val="TM3"/>
            <w:rPr>
              <w:rFonts w:eastAsiaTheme="minorEastAsia"/>
              <w:noProof/>
              <w:lang w:eastAsia="fr-CA"/>
            </w:rPr>
          </w:pPr>
          <w:hyperlink w:anchor="_Toc504571155" w:history="1">
            <w:r w:rsidR="00685793" w:rsidRPr="00727AC9">
              <w:rPr>
                <w:rStyle w:val="Lienhypertexte"/>
                <w:noProof/>
              </w:rPr>
              <w:t>Production parallèle en élevage de volailles</w:t>
            </w:r>
            <w:r w:rsidR="00685793">
              <w:rPr>
                <w:noProof/>
                <w:webHidden/>
              </w:rPr>
              <w:tab/>
            </w:r>
            <w:r w:rsidR="00685793">
              <w:rPr>
                <w:noProof/>
                <w:webHidden/>
              </w:rPr>
              <w:fldChar w:fldCharType="begin"/>
            </w:r>
            <w:r w:rsidR="00685793">
              <w:rPr>
                <w:noProof/>
                <w:webHidden/>
              </w:rPr>
              <w:instrText xml:space="preserve"> PAGEREF _Toc504571155 \h </w:instrText>
            </w:r>
            <w:r w:rsidR="00685793">
              <w:rPr>
                <w:noProof/>
                <w:webHidden/>
              </w:rPr>
            </w:r>
            <w:r w:rsidR="00685793">
              <w:rPr>
                <w:noProof/>
                <w:webHidden/>
              </w:rPr>
              <w:fldChar w:fldCharType="separate"/>
            </w:r>
            <w:r w:rsidR="000F7B9F">
              <w:rPr>
                <w:noProof/>
                <w:webHidden/>
              </w:rPr>
              <w:t>2</w:t>
            </w:r>
            <w:r w:rsidR="00685793">
              <w:rPr>
                <w:noProof/>
                <w:webHidden/>
              </w:rPr>
              <w:fldChar w:fldCharType="end"/>
            </w:r>
          </w:hyperlink>
        </w:p>
        <w:p w14:paraId="73CFECF6" w14:textId="57DCE6D0" w:rsidR="00685793" w:rsidRDefault="00900529">
          <w:pPr>
            <w:pStyle w:val="TM2"/>
            <w:rPr>
              <w:rFonts w:eastAsiaTheme="minorEastAsia"/>
              <w:noProof/>
              <w:lang w:eastAsia="fr-CA"/>
            </w:rPr>
          </w:pPr>
          <w:hyperlink w:anchor="_Toc504571156" w:history="1">
            <w:r w:rsidR="00685793" w:rsidRPr="00727AC9">
              <w:rPr>
                <w:rStyle w:val="Lienhypertexte"/>
                <w:rFonts w:eastAsia="Arial-BoldMT"/>
                <w:noProof/>
              </w:rPr>
              <w:t>7.1-Apiculture</w:t>
            </w:r>
          </w:hyperlink>
        </w:p>
        <w:p w14:paraId="0AC284F8" w14:textId="77777777" w:rsidR="00685793" w:rsidRDefault="00900529">
          <w:pPr>
            <w:pStyle w:val="TM3"/>
            <w:rPr>
              <w:rFonts w:eastAsiaTheme="minorEastAsia"/>
              <w:noProof/>
              <w:lang w:eastAsia="fr-CA"/>
            </w:rPr>
          </w:pPr>
          <w:hyperlink w:anchor="_Toc504571157" w:history="1">
            <w:r w:rsidR="00685793" w:rsidRPr="00727AC9">
              <w:rPr>
                <w:rStyle w:val="Lienhypertexte"/>
                <w:noProof/>
                <w:shd w:val="clear" w:color="auto" w:fill="FFFFFF"/>
              </w:rPr>
              <w:t>Ruches traitées</w:t>
            </w:r>
            <w:r w:rsidR="00685793">
              <w:rPr>
                <w:noProof/>
                <w:webHidden/>
              </w:rPr>
              <w:tab/>
            </w:r>
            <w:r w:rsidR="00685793">
              <w:rPr>
                <w:noProof/>
                <w:webHidden/>
              </w:rPr>
              <w:fldChar w:fldCharType="begin"/>
            </w:r>
            <w:r w:rsidR="00685793">
              <w:rPr>
                <w:noProof/>
                <w:webHidden/>
              </w:rPr>
              <w:instrText xml:space="preserve"> PAGEREF _Toc504571157 \h </w:instrText>
            </w:r>
            <w:r w:rsidR="00685793">
              <w:rPr>
                <w:noProof/>
                <w:webHidden/>
              </w:rPr>
            </w:r>
            <w:r w:rsidR="00685793">
              <w:rPr>
                <w:noProof/>
                <w:webHidden/>
              </w:rPr>
              <w:fldChar w:fldCharType="separate"/>
            </w:r>
            <w:r w:rsidR="000F7B9F">
              <w:rPr>
                <w:noProof/>
                <w:webHidden/>
              </w:rPr>
              <w:t>2</w:t>
            </w:r>
            <w:r w:rsidR="00685793">
              <w:rPr>
                <w:noProof/>
                <w:webHidden/>
              </w:rPr>
              <w:fldChar w:fldCharType="end"/>
            </w:r>
          </w:hyperlink>
        </w:p>
        <w:p w14:paraId="6373CB46" w14:textId="2E926E0A" w:rsidR="00685793" w:rsidRDefault="00900529">
          <w:pPr>
            <w:pStyle w:val="TM2"/>
            <w:rPr>
              <w:rFonts w:eastAsiaTheme="minorEastAsia"/>
              <w:noProof/>
              <w:lang w:eastAsia="fr-CA"/>
            </w:rPr>
          </w:pPr>
          <w:hyperlink w:anchor="_Toc504571158" w:history="1">
            <w:r w:rsidR="00685793" w:rsidRPr="00727AC9">
              <w:rPr>
                <w:rStyle w:val="Lienhypertexte"/>
                <w:rFonts w:eastAsia="Arial-BoldMT"/>
                <w:noProof/>
              </w:rPr>
              <w:t>8- Maintien de l’intégrité biologique durant le nettoyage, la préparation et le transport</w:t>
            </w:r>
          </w:hyperlink>
        </w:p>
        <w:p w14:paraId="6C4A2A92" w14:textId="77777777" w:rsidR="00685793" w:rsidRDefault="00900529">
          <w:pPr>
            <w:pStyle w:val="TM3"/>
            <w:rPr>
              <w:rFonts w:eastAsiaTheme="minorEastAsia"/>
              <w:noProof/>
              <w:lang w:eastAsia="fr-CA"/>
            </w:rPr>
          </w:pPr>
          <w:hyperlink w:anchor="_Toc504571159" w:history="1">
            <w:r w:rsidR="00685793" w:rsidRPr="00727AC9">
              <w:rPr>
                <w:rStyle w:val="Lienhypertexte"/>
                <w:noProof/>
                <w:shd w:val="clear" w:color="auto" w:fill="FFFFFF"/>
              </w:rPr>
              <w:t>Contrôle des organismes nuisibles dans les installations de préparation des aliments</w:t>
            </w:r>
            <w:r w:rsidR="00685793">
              <w:rPr>
                <w:noProof/>
                <w:webHidden/>
              </w:rPr>
              <w:tab/>
            </w:r>
            <w:r w:rsidR="00685793">
              <w:rPr>
                <w:noProof/>
                <w:webHidden/>
              </w:rPr>
              <w:fldChar w:fldCharType="begin"/>
            </w:r>
            <w:r w:rsidR="00685793">
              <w:rPr>
                <w:noProof/>
                <w:webHidden/>
              </w:rPr>
              <w:instrText xml:space="preserve"> PAGEREF _Toc504571159 \h </w:instrText>
            </w:r>
            <w:r w:rsidR="00685793">
              <w:rPr>
                <w:noProof/>
                <w:webHidden/>
              </w:rPr>
            </w:r>
            <w:r w:rsidR="00685793">
              <w:rPr>
                <w:noProof/>
                <w:webHidden/>
              </w:rPr>
              <w:fldChar w:fldCharType="separate"/>
            </w:r>
            <w:r w:rsidR="000F7B9F">
              <w:rPr>
                <w:noProof/>
                <w:webHidden/>
              </w:rPr>
              <w:t>3</w:t>
            </w:r>
            <w:r w:rsidR="00685793">
              <w:rPr>
                <w:noProof/>
                <w:webHidden/>
              </w:rPr>
              <w:fldChar w:fldCharType="end"/>
            </w:r>
          </w:hyperlink>
        </w:p>
        <w:p w14:paraId="745023B0" w14:textId="4E522B49" w:rsidR="00685793" w:rsidRDefault="00900529">
          <w:pPr>
            <w:pStyle w:val="TM1"/>
            <w:rPr>
              <w:rFonts w:asciiTheme="minorHAnsi" w:eastAsiaTheme="minorEastAsia" w:hAnsiTheme="minorHAnsi"/>
              <w:b w:val="0"/>
              <w:bCs w:val="0"/>
              <w:sz w:val="22"/>
              <w:szCs w:val="22"/>
              <w:shd w:val="clear" w:color="auto" w:fill="auto"/>
              <w:lang w:val="fr-CA" w:eastAsia="fr-CA"/>
            </w:rPr>
          </w:pPr>
          <w:hyperlink w:anchor="_Toc504571160" w:history="1">
            <w:r w:rsidR="00685793" w:rsidRPr="00727AC9">
              <w:rPr>
                <w:rStyle w:val="Lienhypertexte"/>
              </w:rPr>
              <w:t>Listes des substances permises</w:t>
            </w:r>
          </w:hyperlink>
        </w:p>
        <w:p w14:paraId="4176127F" w14:textId="372909AA" w:rsidR="00685793" w:rsidRDefault="00900529">
          <w:pPr>
            <w:pStyle w:val="TM2"/>
            <w:rPr>
              <w:rFonts w:eastAsiaTheme="minorEastAsia"/>
              <w:noProof/>
              <w:lang w:eastAsia="fr-CA"/>
            </w:rPr>
          </w:pPr>
          <w:hyperlink w:anchor="_Toc504571161" w:history="1">
            <w:r w:rsidR="00685793" w:rsidRPr="00727AC9">
              <w:rPr>
                <w:rStyle w:val="Lienhypertexte"/>
                <w:noProof/>
              </w:rPr>
              <w:t>Tableau 4.2 Amendements du sol et nutrition des cultures</w:t>
            </w:r>
          </w:hyperlink>
        </w:p>
        <w:p w14:paraId="69B059D7" w14:textId="77777777" w:rsidR="00685793" w:rsidRDefault="00900529">
          <w:pPr>
            <w:pStyle w:val="TM3"/>
            <w:rPr>
              <w:rFonts w:eastAsiaTheme="minorEastAsia"/>
              <w:noProof/>
              <w:lang w:eastAsia="fr-CA"/>
            </w:rPr>
          </w:pPr>
          <w:hyperlink w:anchor="_Toc504571162" w:history="1">
            <w:r w:rsidR="00685793" w:rsidRPr="00727AC9">
              <w:rPr>
                <w:rStyle w:val="Lienhypertexte"/>
                <w:noProof/>
                <w:shd w:val="clear" w:color="auto" w:fill="FFFFFF"/>
              </w:rPr>
              <w:t>Chlorure de calcium</w:t>
            </w:r>
            <w:r w:rsidR="00685793">
              <w:rPr>
                <w:noProof/>
                <w:webHidden/>
              </w:rPr>
              <w:tab/>
            </w:r>
            <w:r w:rsidR="00685793">
              <w:rPr>
                <w:noProof/>
                <w:webHidden/>
              </w:rPr>
              <w:fldChar w:fldCharType="begin"/>
            </w:r>
            <w:r w:rsidR="00685793">
              <w:rPr>
                <w:noProof/>
                <w:webHidden/>
              </w:rPr>
              <w:instrText xml:space="preserve"> PAGEREF _Toc504571162 \h </w:instrText>
            </w:r>
            <w:r w:rsidR="00685793">
              <w:rPr>
                <w:noProof/>
                <w:webHidden/>
              </w:rPr>
            </w:r>
            <w:r w:rsidR="00685793">
              <w:rPr>
                <w:noProof/>
                <w:webHidden/>
              </w:rPr>
              <w:fldChar w:fldCharType="separate"/>
            </w:r>
            <w:r w:rsidR="000F7B9F">
              <w:rPr>
                <w:noProof/>
                <w:webHidden/>
              </w:rPr>
              <w:t>3</w:t>
            </w:r>
            <w:r w:rsidR="00685793">
              <w:rPr>
                <w:noProof/>
                <w:webHidden/>
              </w:rPr>
              <w:fldChar w:fldCharType="end"/>
            </w:r>
          </w:hyperlink>
        </w:p>
        <w:p w14:paraId="2D7386CA" w14:textId="79E2FB64" w:rsidR="00685793" w:rsidRDefault="00900529">
          <w:pPr>
            <w:pStyle w:val="TM2"/>
            <w:rPr>
              <w:rFonts w:eastAsiaTheme="minorEastAsia"/>
              <w:noProof/>
              <w:lang w:eastAsia="fr-CA"/>
            </w:rPr>
          </w:pPr>
          <w:hyperlink w:anchor="_Toc504571163" w:history="1">
            <w:r w:rsidR="00685793" w:rsidRPr="00727AC9">
              <w:rPr>
                <w:rStyle w:val="Lienhypertexte"/>
                <w:noProof/>
              </w:rPr>
              <w:t xml:space="preserve">Tableau 7.3 - </w:t>
            </w:r>
            <w:r w:rsidR="00685793" w:rsidRPr="00727AC9">
              <w:rPr>
                <w:rStyle w:val="Lienhypertexte"/>
                <w:rFonts w:eastAsia="Arial-BoldMT"/>
                <w:noProof/>
              </w:rPr>
              <w:t>Nettoyants, désinfectants et assainissants de grade alimentaire permis</w:t>
            </w:r>
          </w:hyperlink>
        </w:p>
        <w:p w14:paraId="4406CC9F" w14:textId="23ECB82D" w:rsidR="00685793" w:rsidRDefault="00900529">
          <w:pPr>
            <w:pStyle w:val="TM2"/>
            <w:rPr>
              <w:rFonts w:eastAsiaTheme="minorEastAsia"/>
              <w:noProof/>
              <w:lang w:eastAsia="fr-CA"/>
            </w:rPr>
          </w:pPr>
          <w:hyperlink w:anchor="_Toc504571164" w:history="1">
            <w:r w:rsidR="00685793" w:rsidRPr="00727AC9">
              <w:rPr>
                <w:rStyle w:val="Lienhypertexte"/>
                <w:rFonts w:eastAsia="Arial-BoldMT"/>
                <w:noProof/>
              </w:rPr>
              <w:t>sans obligation d’intervention subséquente</w:t>
            </w:r>
          </w:hyperlink>
        </w:p>
        <w:p w14:paraId="53E4D66A" w14:textId="77777777" w:rsidR="00685793" w:rsidRDefault="00900529">
          <w:pPr>
            <w:pStyle w:val="TM3"/>
            <w:rPr>
              <w:rFonts w:eastAsiaTheme="minorEastAsia"/>
              <w:noProof/>
              <w:lang w:eastAsia="fr-CA"/>
            </w:rPr>
          </w:pPr>
          <w:hyperlink w:anchor="_Toc504571165" w:history="1">
            <w:r w:rsidR="00685793" w:rsidRPr="00727AC9">
              <w:rPr>
                <w:rStyle w:val="Lienhypertexte"/>
                <w:noProof/>
                <w:shd w:val="clear" w:color="auto" w:fill="FFFFFF"/>
              </w:rPr>
              <w:t>Acide peracétique contenant de l’acide acétique synthétique</w:t>
            </w:r>
            <w:r w:rsidR="00685793">
              <w:rPr>
                <w:noProof/>
                <w:webHidden/>
              </w:rPr>
              <w:tab/>
            </w:r>
            <w:r w:rsidR="00685793">
              <w:rPr>
                <w:noProof/>
                <w:webHidden/>
              </w:rPr>
              <w:fldChar w:fldCharType="begin"/>
            </w:r>
            <w:r w:rsidR="00685793">
              <w:rPr>
                <w:noProof/>
                <w:webHidden/>
              </w:rPr>
              <w:instrText xml:space="preserve"> PAGEREF _Toc504571165 \h </w:instrText>
            </w:r>
            <w:r w:rsidR="00685793">
              <w:rPr>
                <w:noProof/>
                <w:webHidden/>
              </w:rPr>
            </w:r>
            <w:r w:rsidR="00685793">
              <w:rPr>
                <w:noProof/>
                <w:webHidden/>
              </w:rPr>
              <w:fldChar w:fldCharType="separate"/>
            </w:r>
            <w:r w:rsidR="000F7B9F">
              <w:rPr>
                <w:noProof/>
                <w:webHidden/>
              </w:rPr>
              <w:t>4</w:t>
            </w:r>
            <w:r w:rsidR="00685793">
              <w:rPr>
                <w:noProof/>
                <w:webHidden/>
              </w:rPr>
              <w:fldChar w:fldCharType="end"/>
            </w:r>
          </w:hyperlink>
        </w:p>
        <w:p w14:paraId="0D027482" w14:textId="279E28A2" w:rsidR="00685793" w:rsidRDefault="00900529">
          <w:pPr>
            <w:pStyle w:val="TM1"/>
            <w:rPr>
              <w:rFonts w:asciiTheme="minorHAnsi" w:eastAsiaTheme="minorEastAsia" w:hAnsiTheme="minorHAnsi"/>
              <w:b w:val="0"/>
              <w:bCs w:val="0"/>
              <w:sz w:val="22"/>
              <w:szCs w:val="22"/>
              <w:shd w:val="clear" w:color="auto" w:fill="auto"/>
              <w:lang w:val="fr-CA" w:eastAsia="fr-CA"/>
            </w:rPr>
          </w:pPr>
          <w:hyperlink w:anchor="_Toc504571166" w:history="1">
            <w:r w:rsidR="00685793" w:rsidRPr="00727AC9">
              <w:rPr>
                <w:rStyle w:val="Lienhypertexte"/>
              </w:rPr>
              <w:t>LIBELLÉS RÉVISÉS</w:t>
            </w:r>
          </w:hyperlink>
        </w:p>
        <w:p w14:paraId="323C4418" w14:textId="77777777" w:rsidR="00685793" w:rsidRDefault="00900529">
          <w:pPr>
            <w:pStyle w:val="TM3"/>
            <w:rPr>
              <w:rFonts w:eastAsiaTheme="minorEastAsia"/>
              <w:noProof/>
              <w:lang w:eastAsia="fr-CA"/>
            </w:rPr>
          </w:pPr>
          <w:hyperlink w:anchor="_Toc504571167" w:history="1">
            <w:r w:rsidR="00685793" w:rsidRPr="00727AC9">
              <w:rPr>
                <w:rStyle w:val="Lienhypertexte"/>
                <w:noProof/>
              </w:rPr>
              <w:t>Semences - traitements</w:t>
            </w:r>
            <w:r w:rsidR="00685793">
              <w:rPr>
                <w:noProof/>
                <w:webHidden/>
              </w:rPr>
              <w:tab/>
            </w:r>
            <w:r w:rsidR="00685793">
              <w:rPr>
                <w:noProof/>
                <w:webHidden/>
              </w:rPr>
              <w:fldChar w:fldCharType="begin"/>
            </w:r>
            <w:r w:rsidR="00685793">
              <w:rPr>
                <w:noProof/>
                <w:webHidden/>
              </w:rPr>
              <w:instrText xml:space="preserve"> PAGEREF _Toc504571167 \h </w:instrText>
            </w:r>
            <w:r w:rsidR="00685793">
              <w:rPr>
                <w:noProof/>
                <w:webHidden/>
              </w:rPr>
            </w:r>
            <w:r w:rsidR="00685793">
              <w:rPr>
                <w:noProof/>
                <w:webHidden/>
              </w:rPr>
              <w:fldChar w:fldCharType="separate"/>
            </w:r>
            <w:r w:rsidR="000F7B9F">
              <w:rPr>
                <w:noProof/>
                <w:webHidden/>
              </w:rPr>
              <w:t>4</w:t>
            </w:r>
            <w:r w:rsidR="00685793">
              <w:rPr>
                <w:noProof/>
                <w:webHidden/>
              </w:rPr>
              <w:fldChar w:fldCharType="end"/>
            </w:r>
          </w:hyperlink>
        </w:p>
        <w:p w14:paraId="4D0D0E48" w14:textId="77777777" w:rsidR="00685793" w:rsidRDefault="00900529">
          <w:pPr>
            <w:pStyle w:val="TM3"/>
            <w:rPr>
              <w:rFonts w:eastAsiaTheme="minorEastAsia"/>
              <w:noProof/>
              <w:lang w:eastAsia="fr-CA"/>
            </w:rPr>
          </w:pPr>
          <w:hyperlink w:anchor="_Toc504571168" w:history="1">
            <w:r w:rsidR="00685793" w:rsidRPr="00727AC9">
              <w:rPr>
                <w:rStyle w:val="Lienhypertexte"/>
                <w:noProof/>
              </w:rPr>
              <w:t>Poteaux traités</w:t>
            </w:r>
            <w:r w:rsidR="00685793">
              <w:rPr>
                <w:noProof/>
                <w:webHidden/>
              </w:rPr>
              <w:tab/>
            </w:r>
            <w:r w:rsidR="00685793">
              <w:rPr>
                <w:noProof/>
                <w:webHidden/>
              </w:rPr>
              <w:fldChar w:fldCharType="begin"/>
            </w:r>
            <w:r w:rsidR="00685793">
              <w:rPr>
                <w:noProof/>
                <w:webHidden/>
              </w:rPr>
              <w:instrText xml:space="preserve"> PAGEREF _Toc504571168 \h </w:instrText>
            </w:r>
            <w:r w:rsidR="00685793">
              <w:rPr>
                <w:noProof/>
                <w:webHidden/>
              </w:rPr>
            </w:r>
            <w:r w:rsidR="00685793">
              <w:rPr>
                <w:noProof/>
                <w:webHidden/>
              </w:rPr>
              <w:fldChar w:fldCharType="separate"/>
            </w:r>
            <w:r w:rsidR="000F7B9F">
              <w:rPr>
                <w:noProof/>
                <w:webHidden/>
              </w:rPr>
              <w:t>4</w:t>
            </w:r>
            <w:r w:rsidR="00685793">
              <w:rPr>
                <w:noProof/>
                <w:webHidden/>
              </w:rPr>
              <w:fldChar w:fldCharType="end"/>
            </w:r>
          </w:hyperlink>
        </w:p>
        <w:p w14:paraId="08E9B787" w14:textId="77777777" w:rsidR="00685793" w:rsidRDefault="00900529">
          <w:pPr>
            <w:pStyle w:val="TM3"/>
            <w:rPr>
              <w:rFonts w:eastAsiaTheme="minorEastAsia"/>
              <w:noProof/>
              <w:lang w:eastAsia="fr-CA"/>
            </w:rPr>
          </w:pPr>
          <w:hyperlink w:anchor="_Toc504571169" w:history="1">
            <w:r w:rsidR="00685793" w:rsidRPr="00727AC9">
              <w:rPr>
                <w:rStyle w:val="Lienhypertexte"/>
                <w:noProof/>
              </w:rPr>
              <w:t>Sulfate de potassium</w:t>
            </w:r>
            <w:r w:rsidR="00685793">
              <w:rPr>
                <w:noProof/>
                <w:webHidden/>
              </w:rPr>
              <w:tab/>
            </w:r>
            <w:r w:rsidR="00685793">
              <w:rPr>
                <w:noProof/>
                <w:webHidden/>
              </w:rPr>
              <w:fldChar w:fldCharType="begin"/>
            </w:r>
            <w:r w:rsidR="00685793">
              <w:rPr>
                <w:noProof/>
                <w:webHidden/>
              </w:rPr>
              <w:instrText xml:space="preserve"> PAGEREF _Toc504571169 \h </w:instrText>
            </w:r>
            <w:r w:rsidR="00685793">
              <w:rPr>
                <w:noProof/>
                <w:webHidden/>
              </w:rPr>
            </w:r>
            <w:r w:rsidR="00685793">
              <w:rPr>
                <w:noProof/>
                <w:webHidden/>
              </w:rPr>
              <w:fldChar w:fldCharType="separate"/>
            </w:r>
            <w:r w:rsidR="000F7B9F">
              <w:rPr>
                <w:noProof/>
                <w:webHidden/>
              </w:rPr>
              <w:t>5</w:t>
            </w:r>
            <w:r w:rsidR="00685793">
              <w:rPr>
                <w:noProof/>
                <w:webHidden/>
              </w:rPr>
              <w:fldChar w:fldCharType="end"/>
            </w:r>
          </w:hyperlink>
        </w:p>
        <w:p w14:paraId="16E9E906" w14:textId="04CDC08D" w:rsidR="00D31C13" w:rsidRDefault="00D31C13" w:rsidP="00BE23D4">
          <w:pPr>
            <w:pStyle w:val="TM3"/>
          </w:pPr>
          <w:r w:rsidRPr="00D31C13">
            <w:rPr>
              <w:rFonts w:ascii="Verdana" w:hAnsi="Verdana"/>
              <w:b/>
              <w:bCs/>
              <w:sz w:val="18"/>
              <w:szCs w:val="18"/>
              <w:lang w:val="fr-FR"/>
            </w:rPr>
            <w:fldChar w:fldCharType="end"/>
          </w:r>
        </w:p>
      </w:sdtContent>
    </w:sdt>
    <w:p w14:paraId="71C16543" w14:textId="1F18DA94" w:rsidR="00D31C13" w:rsidRPr="001B6FBA" w:rsidRDefault="001B6FBA" w:rsidP="00D31C13">
      <w:pPr>
        <w:pStyle w:val="Titre1"/>
      </w:pPr>
      <w:bookmarkStart w:id="1" w:name="_Toc504571152"/>
      <w:r w:rsidRPr="001B6FBA">
        <w:lastRenderedPageBreak/>
        <w:t>Principes généraux et normes de gestion</w:t>
      </w:r>
      <w:bookmarkEnd w:id="1"/>
    </w:p>
    <w:p w14:paraId="5A593DEC" w14:textId="77777777" w:rsidR="00A73A5D" w:rsidRPr="001B6FBA" w:rsidRDefault="00A73A5D" w:rsidP="00A73A5D">
      <w:pPr>
        <w:pStyle w:val="Titre3"/>
        <w:rPr>
          <w:shd w:val="clear" w:color="auto" w:fill="FFFFFF"/>
        </w:rPr>
      </w:pPr>
      <w:bookmarkStart w:id="2" w:name="_Toc493515271"/>
    </w:p>
    <w:p w14:paraId="2926931B" w14:textId="7D43DC5D" w:rsidR="00C96461" w:rsidRDefault="00685793" w:rsidP="00502175">
      <w:pPr>
        <w:pStyle w:val="Titre2"/>
        <w:spacing w:after="0" w:afterAutospacing="0"/>
      </w:pPr>
      <w:bookmarkStart w:id="3" w:name="_Toc504571153"/>
      <w:r>
        <w:t>6-</w:t>
      </w:r>
      <w:r w:rsidR="001B6FBA" w:rsidRPr="001B6FBA">
        <w:t>P</w:t>
      </w:r>
      <w:r w:rsidR="009C4E2A" w:rsidRPr="001B6FBA">
        <w:t>roduction</w:t>
      </w:r>
      <w:r w:rsidR="001B6FBA" w:rsidRPr="001B6FBA">
        <w:t xml:space="preserve"> d’animaux d’élevage</w:t>
      </w:r>
      <w:bookmarkEnd w:id="3"/>
    </w:p>
    <w:p w14:paraId="5A8BD6E0" w14:textId="77777777" w:rsidR="002165F7" w:rsidRPr="002165F7" w:rsidRDefault="002165F7" w:rsidP="002165F7"/>
    <w:p w14:paraId="26F63A99" w14:textId="77777777" w:rsidR="001B6FBA" w:rsidRPr="001B6FBA" w:rsidRDefault="001B6FBA" w:rsidP="009C4E2A">
      <w:pPr>
        <w:pStyle w:val="Titre3"/>
        <w:rPr>
          <w:shd w:val="clear" w:color="auto" w:fill="FFFFFF"/>
        </w:rPr>
      </w:pPr>
      <w:bookmarkStart w:id="4" w:name="_Toc504571154"/>
      <w:r w:rsidRPr="001B6FBA">
        <w:rPr>
          <w:shd w:val="clear" w:color="auto" w:fill="FFFFFF"/>
        </w:rPr>
        <w:t>Lait aux chevreaux de remplacement</w:t>
      </w:r>
      <w:bookmarkEnd w:id="4"/>
    </w:p>
    <w:p w14:paraId="6CA6EAD5" w14:textId="77777777" w:rsidR="002165F7" w:rsidRDefault="002165F7" w:rsidP="00EC3513">
      <w:pPr>
        <w:spacing w:after="0"/>
        <w:rPr>
          <w:rFonts w:ascii="Verdana" w:hAnsi="Verdana" w:cs="Arial"/>
          <w:b/>
          <w:bCs/>
          <w:color w:val="800000"/>
          <w:sz w:val="18"/>
          <w:szCs w:val="18"/>
          <w:shd w:val="clear" w:color="auto" w:fill="FFFFFF"/>
        </w:rPr>
      </w:pPr>
    </w:p>
    <w:p w14:paraId="12991B6E" w14:textId="1074D1F2" w:rsidR="002165F7" w:rsidRDefault="002165F7" w:rsidP="00EC3513">
      <w:pPr>
        <w:spacing w:after="0"/>
        <w:rPr>
          <w:rFonts w:ascii="Verdana" w:hAnsi="Verdana" w:cs="Arial"/>
          <w:b/>
          <w:bCs/>
          <w:color w:val="000000"/>
          <w:sz w:val="18"/>
          <w:szCs w:val="18"/>
          <w:shd w:val="clear" w:color="auto" w:fill="FFFFFF"/>
        </w:rPr>
      </w:pPr>
      <w:r w:rsidRPr="002165F7">
        <w:rPr>
          <w:rFonts w:ascii="Verdana" w:hAnsi="Verdana" w:cs="Arial"/>
          <w:b/>
          <w:bCs/>
          <w:color w:val="800000"/>
          <w:sz w:val="18"/>
          <w:szCs w:val="18"/>
          <w:shd w:val="clear" w:color="auto" w:fill="FFFFFF"/>
        </w:rPr>
        <w:t>COMMENTÉE-NON RÉVISÉE- TRANSFÉRÉ AUX QUESTIONS ET RÉPOSNES FINALES</w:t>
      </w:r>
    </w:p>
    <w:p w14:paraId="47E64CF2" w14:textId="05FFC964" w:rsidR="00C96461" w:rsidRPr="001B6FBA" w:rsidRDefault="001B6FBA" w:rsidP="00EC3513">
      <w:pPr>
        <w:spacing w:after="0"/>
        <w:rPr>
          <w:rFonts w:ascii="Verdana" w:hAnsi="Verdana"/>
          <w:b/>
          <w:sz w:val="18"/>
          <w:szCs w:val="18"/>
          <w:shd w:val="clear" w:color="auto" w:fill="FFFFFF"/>
        </w:rPr>
      </w:pPr>
      <w:r w:rsidRPr="001B6FBA">
        <w:rPr>
          <w:rFonts w:ascii="Verdana" w:hAnsi="Verdana" w:cs="Arial"/>
          <w:b/>
          <w:bCs/>
          <w:color w:val="000000"/>
          <w:sz w:val="18"/>
          <w:szCs w:val="18"/>
          <w:shd w:val="clear" w:color="auto" w:fill="FFFFFF"/>
        </w:rPr>
        <w:t>Est-ce qu'un lait reconstitué non biologique peut être donné à des chevreaux de remplacement dans un troupeau de chèvres laitières biologiques si les chevreaux sont soumis à une période de conversion de 12 mois?</w:t>
      </w:r>
      <w:r w:rsidRPr="001B6FBA">
        <w:rPr>
          <w:rFonts w:ascii="Verdana" w:hAnsi="Verdana"/>
          <w:b/>
          <w:sz w:val="18"/>
          <w:szCs w:val="18"/>
          <w:shd w:val="clear" w:color="auto" w:fill="FFFFFF"/>
        </w:rPr>
        <w:t xml:space="preserve"> </w:t>
      </w:r>
      <w:r w:rsidR="009C4E2A" w:rsidRPr="001B6FBA">
        <w:rPr>
          <w:rFonts w:ascii="Verdana" w:hAnsi="Verdana"/>
          <w:b/>
          <w:sz w:val="18"/>
          <w:szCs w:val="18"/>
          <w:shd w:val="clear" w:color="auto" w:fill="FFFFFF"/>
        </w:rPr>
        <w:t>(394)</w:t>
      </w:r>
    </w:p>
    <w:p w14:paraId="23408A5B" w14:textId="092369C1" w:rsidR="00EC3513" w:rsidRPr="00780964" w:rsidRDefault="001B6FBA" w:rsidP="00780964">
      <w:pPr>
        <w:rPr>
          <w:rFonts w:ascii="Verdana" w:hAnsi="Verdana"/>
          <w:bCs/>
          <w:sz w:val="18"/>
          <w:szCs w:val="18"/>
          <w:shd w:val="clear" w:color="auto" w:fill="FFFFFF"/>
        </w:rPr>
      </w:pPr>
      <w:r w:rsidRPr="00780964">
        <w:rPr>
          <w:rFonts w:ascii="Verdana" w:hAnsi="Verdana"/>
          <w:sz w:val="18"/>
          <w:szCs w:val="18"/>
          <w:shd w:val="clear" w:color="auto" w:fill="FFFFFF"/>
        </w:rPr>
        <w:t xml:space="preserve">Non. L'exception décrite à 6.2.3 ne s'applique qu'aux troupeaux ou animaux en conversion vers la production biologique. 6.4.3 d) établit des exigences spécifiques à l'alimentation des agneaux et chevreaux qui n'incluent que le lait biologique (frais ou reconstitué). 6.4.7 </w:t>
      </w:r>
      <w:proofErr w:type="gramStart"/>
      <w:r w:rsidRPr="00780964">
        <w:rPr>
          <w:rFonts w:ascii="Verdana" w:hAnsi="Verdana"/>
          <w:sz w:val="18"/>
          <w:szCs w:val="18"/>
          <w:shd w:val="clear" w:color="auto" w:fill="FFFFFF"/>
        </w:rPr>
        <w:t>ne</w:t>
      </w:r>
      <w:proofErr w:type="gramEnd"/>
      <w:r w:rsidRPr="00780964">
        <w:rPr>
          <w:rFonts w:ascii="Verdana" w:hAnsi="Verdana"/>
          <w:sz w:val="18"/>
          <w:szCs w:val="18"/>
          <w:shd w:val="clear" w:color="auto" w:fill="FFFFFF"/>
        </w:rPr>
        <w:t xml:space="preserve"> permet d'utiliser les aliments non biologiques qu'en cas d'événements catastrophiques ou lors d'une pénurie régionale pour les animaux de reproduction. 6.4.7 b) spécifie également que 6.2.3 s'applique à la descendance.</w:t>
      </w:r>
    </w:p>
    <w:p w14:paraId="311E91DE" w14:textId="50D2DC23" w:rsidR="00EC3513" w:rsidRPr="001B6FBA" w:rsidRDefault="001B6FBA" w:rsidP="00EC3513">
      <w:pPr>
        <w:pStyle w:val="Titre3"/>
      </w:pPr>
      <w:bookmarkStart w:id="5" w:name="_Toc504571155"/>
      <w:r w:rsidRPr="001B6FBA">
        <w:t>P</w:t>
      </w:r>
      <w:r w:rsidR="00EC3513" w:rsidRPr="001B6FBA">
        <w:t>roduction</w:t>
      </w:r>
      <w:r w:rsidRPr="001B6FBA">
        <w:t xml:space="preserve"> parallèle en élevage de volailles</w:t>
      </w:r>
      <w:bookmarkEnd w:id="5"/>
    </w:p>
    <w:p w14:paraId="75E94F89" w14:textId="77777777" w:rsidR="002165F7" w:rsidRDefault="002165F7" w:rsidP="002165F7">
      <w:pPr>
        <w:spacing w:after="0"/>
        <w:rPr>
          <w:rFonts w:ascii="Verdana" w:hAnsi="Verdana" w:cs="Arial"/>
          <w:b/>
          <w:bCs/>
          <w:color w:val="800000"/>
          <w:sz w:val="18"/>
          <w:szCs w:val="18"/>
          <w:shd w:val="clear" w:color="auto" w:fill="FFFFFF"/>
        </w:rPr>
      </w:pPr>
    </w:p>
    <w:p w14:paraId="53015A12" w14:textId="129D234C" w:rsidR="002165F7" w:rsidRDefault="002165F7" w:rsidP="002165F7">
      <w:pPr>
        <w:spacing w:after="0"/>
        <w:rPr>
          <w:rFonts w:ascii="Verdana" w:hAnsi="Verdana" w:cs="Arial"/>
          <w:b/>
          <w:bCs/>
          <w:color w:val="000000"/>
          <w:sz w:val="18"/>
          <w:szCs w:val="18"/>
          <w:shd w:val="clear" w:color="auto" w:fill="FFFFFF"/>
        </w:rPr>
      </w:pPr>
      <w:r w:rsidRPr="002165F7">
        <w:rPr>
          <w:rFonts w:ascii="Verdana" w:hAnsi="Verdana" w:cs="Arial"/>
          <w:b/>
          <w:bCs/>
          <w:color w:val="800000"/>
          <w:sz w:val="18"/>
          <w:szCs w:val="18"/>
          <w:shd w:val="clear" w:color="auto" w:fill="FFFFFF"/>
        </w:rPr>
        <w:t>COMMENTÉE-NON RÉVISÉE- TRANSFÉRÉ</w:t>
      </w:r>
      <w:r>
        <w:rPr>
          <w:rFonts w:ascii="Verdana" w:hAnsi="Verdana" w:cs="Arial"/>
          <w:b/>
          <w:bCs/>
          <w:color w:val="800000"/>
          <w:sz w:val="18"/>
          <w:szCs w:val="18"/>
          <w:shd w:val="clear" w:color="auto" w:fill="FFFFFF"/>
        </w:rPr>
        <w:t>E</w:t>
      </w:r>
      <w:r w:rsidRPr="002165F7">
        <w:rPr>
          <w:rFonts w:ascii="Verdana" w:hAnsi="Verdana" w:cs="Arial"/>
          <w:b/>
          <w:bCs/>
          <w:color w:val="800000"/>
          <w:sz w:val="18"/>
          <w:szCs w:val="18"/>
          <w:shd w:val="clear" w:color="auto" w:fill="FFFFFF"/>
        </w:rPr>
        <w:t xml:space="preserve"> AUX QUESTIONS ET RÉPOSNES FINALES</w:t>
      </w:r>
    </w:p>
    <w:p w14:paraId="4B38F117" w14:textId="2B8B4926" w:rsidR="009C4E2A" w:rsidRPr="001B6FBA" w:rsidRDefault="001B6FBA" w:rsidP="001B6FBA">
      <w:pPr>
        <w:spacing w:after="0"/>
        <w:rPr>
          <w:rFonts w:ascii="Verdana" w:hAnsi="Verdana"/>
          <w:b/>
          <w:sz w:val="18"/>
          <w:szCs w:val="18"/>
        </w:rPr>
      </w:pPr>
      <w:r w:rsidRPr="001B6FBA">
        <w:rPr>
          <w:rFonts w:ascii="Verdana" w:hAnsi="Verdana" w:cs="Arial"/>
          <w:b/>
          <w:bCs/>
          <w:color w:val="000000"/>
          <w:sz w:val="18"/>
          <w:szCs w:val="18"/>
          <w:shd w:val="clear" w:color="auto" w:fill="FFFFFF"/>
        </w:rPr>
        <w:t>Peut-on élever des poulets à griller au rez-de-chaussée avec accès à l'extérieur et élever des poulets non biologiques aux 2e et 3e étages du même poulailler?</w:t>
      </w:r>
      <w:r w:rsidRPr="001B6FBA">
        <w:rPr>
          <w:rFonts w:ascii="Verdana" w:hAnsi="Verdana"/>
          <w:b/>
          <w:sz w:val="18"/>
          <w:szCs w:val="18"/>
          <w:shd w:val="clear" w:color="auto" w:fill="FFFFFF"/>
        </w:rPr>
        <w:t xml:space="preserve"> </w:t>
      </w:r>
      <w:r w:rsidR="00EC3513" w:rsidRPr="001B6FBA">
        <w:rPr>
          <w:rFonts w:ascii="Verdana" w:hAnsi="Verdana"/>
          <w:b/>
          <w:sz w:val="18"/>
          <w:szCs w:val="18"/>
          <w:shd w:val="clear" w:color="auto" w:fill="FFFFFF"/>
        </w:rPr>
        <w:t>(393)</w:t>
      </w:r>
    </w:p>
    <w:p w14:paraId="2F5C184A" w14:textId="150140BD" w:rsidR="00EC3513" w:rsidRPr="001B6FBA" w:rsidRDefault="001B6FBA" w:rsidP="00EC3513">
      <w:pPr>
        <w:rPr>
          <w:rFonts w:ascii="Verdana" w:hAnsi="Verdana"/>
          <w:sz w:val="18"/>
          <w:szCs w:val="18"/>
        </w:rPr>
      </w:pPr>
      <w:r w:rsidRPr="001B6FBA">
        <w:rPr>
          <w:rFonts w:ascii="Verdana" w:hAnsi="Verdana" w:cs="Arial"/>
          <w:color w:val="000000"/>
          <w:sz w:val="18"/>
          <w:szCs w:val="18"/>
          <w:shd w:val="clear" w:color="auto" w:fill="FFFFFF"/>
        </w:rPr>
        <w:t>Utiliser le même poulailler pour élever de la volaille biologique et non-biologique serait difficile à réaliser. Pour que le rez-de-chaussée d'un poulailler soit considéré comme 'unité de production distincte', une séparation complète aurait besoin d'être assurée et documentée. Cela inclurait de séparer complètement: le système d'abreuvement, l'aération, le contrôle des organismes nuisibles, la biosécurité, l'équipement pour le contrôle de la poussière, la distribution des aliments et intrants, l'entreposage et les activités de préparation. Une identification claire et la séparation des bandes seraient aussi requises pour les mêmes races ou stades de croissance.</w:t>
      </w:r>
    </w:p>
    <w:p w14:paraId="3FA95CFA" w14:textId="77777777" w:rsidR="00502175" w:rsidRDefault="00502175" w:rsidP="00D20FFD">
      <w:pPr>
        <w:pStyle w:val="Titre2"/>
        <w:rPr>
          <w:rFonts w:eastAsia="Arial-BoldMT"/>
        </w:rPr>
      </w:pPr>
    </w:p>
    <w:p w14:paraId="78099B11" w14:textId="2F69DE63" w:rsidR="00B15E3B" w:rsidRDefault="00685793" w:rsidP="00502175">
      <w:pPr>
        <w:pStyle w:val="Titre2"/>
        <w:spacing w:after="0" w:afterAutospacing="0"/>
        <w:rPr>
          <w:rFonts w:eastAsia="Arial-BoldMT"/>
        </w:rPr>
      </w:pPr>
      <w:bookmarkStart w:id="6" w:name="_Toc504571156"/>
      <w:r>
        <w:rPr>
          <w:rFonts w:eastAsia="Arial-BoldMT"/>
        </w:rPr>
        <w:t>7.1-</w:t>
      </w:r>
      <w:r w:rsidR="00502175">
        <w:rPr>
          <w:rFonts w:eastAsia="Arial-BoldMT"/>
        </w:rPr>
        <w:t>Apiculture</w:t>
      </w:r>
      <w:bookmarkEnd w:id="6"/>
    </w:p>
    <w:p w14:paraId="2DD57315" w14:textId="70ACB528" w:rsidR="00502175" w:rsidRDefault="00502175" w:rsidP="00502175">
      <w:pPr>
        <w:pStyle w:val="Titre3"/>
        <w:rPr>
          <w:shd w:val="clear" w:color="auto" w:fill="FFFFFF"/>
        </w:rPr>
      </w:pPr>
      <w:bookmarkStart w:id="7" w:name="_Toc504571157"/>
      <w:r>
        <w:rPr>
          <w:shd w:val="clear" w:color="auto" w:fill="FFFFFF"/>
        </w:rPr>
        <w:t>Ruches traitées</w:t>
      </w:r>
      <w:bookmarkEnd w:id="7"/>
    </w:p>
    <w:p w14:paraId="2FA7FD5C" w14:textId="77777777" w:rsidR="000F7B9F" w:rsidRDefault="000F7B9F" w:rsidP="00502175">
      <w:pPr>
        <w:spacing w:after="0"/>
        <w:rPr>
          <w:rFonts w:ascii="Verdana" w:hAnsi="Verdana" w:cs="Arial"/>
          <w:b/>
          <w:bCs/>
          <w:color w:val="000000"/>
          <w:sz w:val="18"/>
          <w:szCs w:val="18"/>
          <w:shd w:val="clear" w:color="auto" w:fill="FFFFFF"/>
        </w:rPr>
      </w:pPr>
    </w:p>
    <w:p w14:paraId="18BF1961" w14:textId="77777777" w:rsidR="000F7B9F" w:rsidRPr="002165F7" w:rsidRDefault="000F7B9F" w:rsidP="000F7B9F">
      <w:pPr>
        <w:spacing w:after="0"/>
        <w:rPr>
          <w:rFonts w:ascii="Verdana" w:hAnsi="Verdana" w:cs="Arial"/>
          <w:b/>
          <w:bCs/>
          <w:color w:val="800000"/>
          <w:sz w:val="18"/>
          <w:szCs w:val="18"/>
          <w:shd w:val="clear" w:color="auto" w:fill="FFFFFF"/>
        </w:rPr>
      </w:pPr>
      <w:r w:rsidRPr="002165F7">
        <w:rPr>
          <w:rFonts w:ascii="Verdana" w:hAnsi="Verdana" w:cs="Arial"/>
          <w:b/>
          <w:bCs/>
          <w:color w:val="800000"/>
          <w:sz w:val="18"/>
          <w:szCs w:val="18"/>
          <w:shd w:val="clear" w:color="auto" w:fill="FFFFFF"/>
        </w:rPr>
        <w:t>COMMENTÉE – LIBELLÉ RÉVISÉ</w:t>
      </w:r>
    </w:p>
    <w:p w14:paraId="4BA18B19" w14:textId="539FA729" w:rsidR="00502175" w:rsidRPr="00502175" w:rsidRDefault="00502175" w:rsidP="00502175">
      <w:pPr>
        <w:spacing w:after="0"/>
        <w:rPr>
          <w:rFonts w:ascii="Verdana" w:hAnsi="Verdana"/>
          <w:sz w:val="18"/>
          <w:szCs w:val="18"/>
        </w:rPr>
      </w:pPr>
      <w:r w:rsidRPr="00502175">
        <w:rPr>
          <w:rFonts w:ascii="Verdana" w:hAnsi="Verdana" w:cs="Arial"/>
          <w:b/>
          <w:bCs/>
          <w:color w:val="000000"/>
          <w:sz w:val="18"/>
          <w:szCs w:val="18"/>
          <w:shd w:val="clear" w:color="auto" w:fill="FFFFFF"/>
        </w:rPr>
        <w:t>À la clause 7.15.1.7, est-ce que le terme 'ruches traitées' s'applique aux contenants présents au moment du traitement ou s'applique également à tout contenant temporaire propre ou non traité, tels les hausses en été et les cadres inutilisés?</w:t>
      </w:r>
      <w:r>
        <w:rPr>
          <w:rFonts w:ascii="Verdana" w:hAnsi="Verdana" w:cs="Arial"/>
          <w:b/>
          <w:bCs/>
          <w:color w:val="000000"/>
          <w:sz w:val="18"/>
          <w:szCs w:val="18"/>
          <w:shd w:val="clear" w:color="auto" w:fill="FFFFFF"/>
        </w:rPr>
        <w:t xml:space="preserve"> (391)</w:t>
      </w:r>
    </w:p>
    <w:p w14:paraId="6BA6DAE3" w14:textId="2BA5828C" w:rsidR="00502175" w:rsidRPr="00502175" w:rsidRDefault="00502175" w:rsidP="00502175">
      <w:pPr>
        <w:rPr>
          <w:rFonts w:ascii="Verdana" w:hAnsi="Verdana"/>
          <w:sz w:val="18"/>
          <w:szCs w:val="18"/>
        </w:rPr>
      </w:pPr>
      <w:r w:rsidRPr="00502175">
        <w:rPr>
          <w:rFonts w:ascii="Verdana" w:hAnsi="Verdana" w:cs="Arial"/>
          <w:color w:val="000000"/>
          <w:sz w:val="18"/>
          <w:szCs w:val="18"/>
          <w:shd w:val="clear" w:color="auto" w:fill="FFFFFF"/>
        </w:rPr>
        <w:t>Le terme 'ruches traitées' ne s'applique qu'aux contenants et colonies présents lors du traitement, en excluant les hausses et cadres retirés de la ruche avant le traitement. Toutefois, la cire de tous cadres ou hausses ajoutée à la ruche traitée au cours de la conversion de 12 mois devra être remplacée par de la cire biologique à la fin de la période de conversion aux fins de la reconversion vers la production biologique.</w:t>
      </w:r>
    </w:p>
    <w:p w14:paraId="2D7F7C99" w14:textId="77777777" w:rsidR="000F7B9F" w:rsidRDefault="000F7B9F" w:rsidP="000F7B9F">
      <w:pPr>
        <w:rPr>
          <w:rFonts w:ascii="Verdana" w:hAnsi="Verdana" w:cs="Arial"/>
          <w:b/>
          <w:bCs/>
          <w:color w:val="000000"/>
          <w:sz w:val="18"/>
          <w:szCs w:val="18"/>
          <w:shd w:val="clear" w:color="auto" w:fill="FFFFFF"/>
        </w:rPr>
      </w:pPr>
      <w:r w:rsidRPr="002165F7">
        <w:rPr>
          <w:rFonts w:ascii="Verdana" w:hAnsi="Verdana" w:cs="Arial"/>
          <w:b/>
          <w:bCs/>
          <w:color w:val="800000"/>
          <w:sz w:val="18"/>
          <w:szCs w:val="18"/>
          <w:shd w:val="clear" w:color="auto" w:fill="FFFFFF"/>
        </w:rPr>
        <w:t>LIBELLÉ RÉVISÉ</w:t>
      </w:r>
      <w:r>
        <w:rPr>
          <w:rFonts w:ascii="Verdana" w:hAnsi="Verdana" w:cs="Arial"/>
          <w:b/>
          <w:bCs/>
          <w:color w:val="800000"/>
          <w:sz w:val="18"/>
          <w:szCs w:val="18"/>
          <w:shd w:val="clear" w:color="auto" w:fill="FFFFFF"/>
        </w:rPr>
        <w:t xml:space="preserve"> - </w:t>
      </w:r>
      <w:r w:rsidRPr="002165F7">
        <w:rPr>
          <w:rFonts w:ascii="Verdana" w:hAnsi="Verdana" w:cs="Arial"/>
          <w:b/>
          <w:bCs/>
          <w:color w:val="800000"/>
          <w:sz w:val="18"/>
          <w:szCs w:val="18"/>
          <w:shd w:val="clear" w:color="auto" w:fill="FFFFFF"/>
        </w:rPr>
        <w:t>TRANSFÉRÉ AUX QUESTIONS ET RÉPOSNES FINALES</w:t>
      </w:r>
    </w:p>
    <w:p w14:paraId="0FE12020" w14:textId="77777777" w:rsidR="000F7B9F" w:rsidRDefault="000F7B9F" w:rsidP="00502175">
      <w:pPr>
        <w:rPr>
          <w:rFonts w:ascii="Verdana" w:hAnsi="Verdana" w:cs="Arial"/>
          <w:color w:val="000000"/>
          <w:sz w:val="18"/>
          <w:szCs w:val="18"/>
          <w:shd w:val="clear" w:color="auto" w:fill="FFFFFF"/>
        </w:rPr>
      </w:pPr>
      <w:r w:rsidRPr="000F7B9F">
        <w:rPr>
          <w:rFonts w:ascii="Verdana" w:hAnsi="Verdana" w:cs="Arial"/>
          <w:color w:val="000000"/>
          <w:sz w:val="18"/>
          <w:szCs w:val="18"/>
          <w:shd w:val="clear" w:color="auto" w:fill="FFFFFF"/>
        </w:rPr>
        <w:t xml:space="preserve">Le terme 'ruches traitées' s'applique au(x) contenant(s) présents lors du traitement, et non aux hausses et cadres retirés de la ruche avant le traitement. Cependant, la cire des cadres de miel ou des cadres à couvain présents au moment du traitement ou ajoutés au cours de la période subséquente de conversion de 12 mois doit être remplacée par de la cire biologique à la fin de la conversion avant que la production soit à nouveau biologique. </w:t>
      </w:r>
    </w:p>
    <w:p w14:paraId="031FEEB2" w14:textId="4A9A1596" w:rsidR="00502175" w:rsidRPr="000F7B9F" w:rsidRDefault="000F7B9F" w:rsidP="00502175">
      <w:pPr>
        <w:rPr>
          <w:rFonts w:ascii="Verdana" w:hAnsi="Verdana"/>
          <w:sz w:val="18"/>
          <w:szCs w:val="18"/>
        </w:rPr>
      </w:pPr>
      <w:r w:rsidRPr="000F7B9F">
        <w:rPr>
          <w:rFonts w:ascii="Verdana" w:hAnsi="Verdana" w:cs="Arial"/>
          <w:color w:val="000000"/>
          <w:sz w:val="18"/>
          <w:szCs w:val="18"/>
          <w:shd w:val="clear" w:color="auto" w:fill="FFFFFF"/>
        </w:rPr>
        <w:t>Les abeilles des colonies (les colonies incluant les ruches et les abeilles) qui ont été traitées doivent aussi être soumises à une conversion (7.1.8.1 de 32.310).</w:t>
      </w:r>
    </w:p>
    <w:p w14:paraId="5FF07CAD" w14:textId="5F9E871E" w:rsidR="00D20FFD" w:rsidRDefault="006025C7" w:rsidP="00D20FFD">
      <w:pPr>
        <w:pStyle w:val="Titre2"/>
        <w:rPr>
          <w:shd w:val="clear" w:color="auto" w:fill="FFFFFF"/>
        </w:rPr>
      </w:pPr>
      <w:bookmarkStart w:id="8" w:name="_Toc504571158"/>
      <w:r>
        <w:rPr>
          <w:rFonts w:eastAsia="Arial-BoldMT"/>
        </w:rPr>
        <w:lastRenderedPageBreak/>
        <w:t xml:space="preserve">8- </w:t>
      </w:r>
      <w:r w:rsidR="00D20FFD">
        <w:rPr>
          <w:rFonts w:eastAsia="Arial-BoldMT"/>
        </w:rPr>
        <w:t>Maintien de l</w:t>
      </w:r>
      <w:r w:rsidR="00D20FFD">
        <w:rPr>
          <w:rFonts w:eastAsia="Arial-BoldMT" w:hint="eastAsia"/>
        </w:rPr>
        <w:t>’</w:t>
      </w:r>
      <w:r w:rsidR="00D20FFD">
        <w:rPr>
          <w:rFonts w:eastAsia="Arial-BoldMT"/>
        </w:rPr>
        <w:t>intégrité biologique durant le nettoyage, la préparation et le transport</w:t>
      </w:r>
      <w:bookmarkEnd w:id="8"/>
      <w:r w:rsidR="00D20FFD" w:rsidRPr="00D20FFD">
        <w:rPr>
          <w:shd w:val="clear" w:color="auto" w:fill="FFFFFF"/>
        </w:rPr>
        <w:t xml:space="preserve"> </w:t>
      </w:r>
    </w:p>
    <w:p w14:paraId="05CE9FD9" w14:textId="223EBF2F" w:rsidR="003631C5" w:rsidRPr="00D20FFD" w:rsidRDefault="00D20FFD" w:rsidP="003631C5">
      <w:pPr>
        <w:pStyle w:val="Titre3"/>
        <w:rPr>
          <w:shd w:val="clear" w:color="auto" w:fill="FFFFFF"/>
        </w:rPr>
      </w:pPr>
      <w:bookmarkStart w:id="9" w:name="_Toc504571159"/>
      <w:r w:rsidRPr="00D20FFD">
        <w:rPr>
          <w:shd w:val="clear" w:color="auto" w:fill="FFFFFF"/>
        </w:rPr>
        <w:t>Contrôle des organismes nuisibles dans les installations de préparation des aliments</w:t>
      </w:r>
      <w:bookmarkEnd w:id="9"/>
    </w:p>
    <w:p w14:paraId="44BB3D17" w14:textId="77777777" w:rsidR="002165F7" w:rsidRDefault="002165F7" w:rsidP="00EC3513">
      <w:pPr>
        <w:rPr>
          <w:rFonts w:ascii="Verdana" w:hAnsi="Verdana" w:cs="Arial"/>
          <w:b/>
          <w:bCs/>
          <w:color w:val="800000"/>
          <w:sz w:val="18"/>
          <w:szCs w:val="18"/>
          <w:shd w:val="clear" w:color="auto" w:fill="FFFFFF"/>
        </w:rPr>
      </w:pPr>
    </w:p>
    <w:p w14:paraId="2EDCAB15" w14:textId="45B0D9CD" w:rsidR="00502175" w:rsidRDefault="002165F7" w:rsidP="00EC3513">
      <w:pPr>
        <w:rPr>
          <w:rFonts w:ascii="Verdana" w:hAnsi="Verdana" w:cs="Arial"/>
          <w:b/>
          <w:bCs/>
          <w:color w:val="000000"/>
          <w:sz w:val="18"/>
          <w:szCs w:val="18"/>
          <w:shd w:val="clear" w:color="auto" w:fill="FFFFFF"/>
        </w:rPr>
      </w:pPr>
      <w:r w:rsidRPr="002165F7">
        <w:rPr>
          <w:rFonts w:ascii="Verdana" w:hAnsi="Verdana" w:cs="Arial"/>
          <w:b/>
          <w:bCs/>
          <w:color w:val="800000"/>
          <w:sz w:val="18"/>
          <w:szCs w:val="18"/>
          <w:shd w:val="clear" w:color="auto" w:fill="FFFFFF"/>
        </w:rPr>
        <w:t>TRANSFÉRÉ</w:t>
      </w:r>
      <w:r>
        <w:rPr>
          <w:rFonts w:ascii="Verdana" w:hAnsi="Verdana" w:cs="Arial"/>
          <w:b/>
          <w:bCs/>
          <w:color w:val="800000"/>
          <w:sz w:val="18"/>
          <w:szCs w:val="18"/>
          <w:shd w:val="clear" w:color="auto" w:fill="FFFFFF"/>
        </w:rPr>
        <w:t>E</w:t>
      </w:r>
      <w:r w:rsidRPr="002165F7">
        <w:rPr>
          <w:rFonts w:ascii="Verdana" w:hAnsi="Verdana" w:cs="Arial"/>
          <w:b/>
          <w:bCs/>
          <w:color w:val="800000"/>
          <w:sz w:val="18"/>
          <w:szCs w:val="18"/>
          <w:shd w:val="clear" w:color="auto" w:fill="FFFFFF"/>
        </w:rPr>
        <w:t xml:space="preserve"> AUX QUESTIONS ET RÉPOSNES FINALES</w:t>
      </w:r>
    </w:p>
    <w:p w14:paraId="7E27218E" w14:textId="7C6730B9" w:rsidR="003631C5" w:rsidRPr="006025C7" w:rsidRDefault="001B6FBA" w:rsidP="00EC3513">
      <w:pPr>
        <w:rPr>
          <w:rFonts w:ascii="Verdana" w:hAnsi="Verdana" w:cs="Arial"/>
          <w:b/>
          <w:bCs/>
          <w:color w:val="000000"/>
          <w:sz w:val="18"/>
          <w:szCs w:val="18"/>
          <w:shd w:val="clear" w:color="auto" w:fill="FFFFFF"/>
        </w:rPr>
      </w:pPr>
      <w:r w:rsidRPr="006025C7">
        <w:rPr>
          <w:rFonts w:ascii="Verdana" w:hAnsi="Verdana" w:cs="Arial"/>
          <w:b/>
          <w:bCs/>
          <w:color w:val="000000"/>
          <w:sz w:val="18"/>
          <w:szCs w:val="18"/>
          <w:shd w:val="clear" w:color="auto" w:fill="FFFFFF"/>
        </w:rPr>
        <w:t xml:space="preserve">La clause 8.3.2 stipule que les substances des tableaux 8.2 et 8.3 peuvent être utilisées dans les installations de préparation des aliments pour contrôler les organismes nuisibles. Est-ce que les substances listées aux tableaux 4.2 et 4.3 peuvent être aussi utilisées? Par exemple, les phéromones (4.3) et le </w:t>
      </w:r>
      <w:proofErr w:type="spellStart"/>
      <w:r w:rsidRPr="006025C7">
        <w:rPr>
          <w:rFonts w:ascii="Verdana" w:hAnsi="Verdana" w:cs="Arial"/>
          <w:b/>
          <w:bCs/>
          <w:color w:val="000000"/>
          <w:sz w:val="18"/>
          <w:szCs w:val="18"/>
          <w:shd w:val="clear" w:color="auto" w:fill="FFFFFF"/>
        </w:rPr>
        <w:t>tetraborate</w:t>
      </w:r>
      <w:proofErr w:type="spellEnd"/>
      <w:r w:rsidRPr="006025C7">
        <w:rPr>
          <w:rFonts w:ascii="Verdana" w:hAnsi="Verdana" w:cs="Arial"/>
          <w:b/>
          <w:bCs/>
          <w:color w:val="000000"/>
          <w:sz w:val="18"/>
          <w:szCs w:val="18"/>
          <w:shd w:val="clear" w:color="auto" w:fill="FFFFFF"/>
        </w:rPr>
        <w:t xml:space="preserve"> de sodium (4.2)? </w:t>
      </w:r>
      <w:r w:rsidR="003631C5" w:rsidRPr="006025C7">
        <w:rPr>
          <w:rFonts w:ascii="Verdana" w:hAnsi="Verdana" w:cs="Arial"/>
          <w:b/>
          <w:bCs/>
          <w:color w:val="000000"/>
          <w:sz w:val="18"/>
          <w:szCs w:val="18"/>
          <w:shd w:val="clear" w:color="auto" w:fill="FFFFFF"/>
        </w:rPr>
        <w:t>(392)</w:t>
      </w:r>
    </w:p>
    <w:p w14:paraId="5798E19D" w14:textId="1C5D98E2" w:rsidR="003631C5" w:rsidRPr="006025C7" w:rsidRDefault="006025C7" w:rsidP="00EC3513">
      <w:pPr>
        <w:rPr>
          <w:rFonts w:ascii="Verdana" w:hAnsi="Verdana"/>
          <w:sz w:val="18"/>
          <w:szCs w:val="18"/>
        </w:rPr>
      </w:pPr>
      <w:r w:rsidRPr="006025C7">
        <w:rPr>
          <w:rFonts w:ascii="Verdana" w:hAnsi="Verdana" w:cs="Arial"/>
          <w:color w:val="000000"/>
          <w:sz w:val="18"/>
          <w:szCs w:val="18"/>
          <w:shd w:val="clear" w:color="auto" w:fill="FFFFFF"/>
        </w:rPr>
        <w:t xml:space="preserve">Non. Seules les substances des tableaux référencés sont applicables. </w:t>
      </w:r>
      <w:proofErr w:type="spellStart"/>
      <w:r w:rsidRPr="006025C7">
        <w:rPr>
          <w:rFonts w:ascii="Verdana" w:hAnsi="Verdana" w:cs="Arial"/>
          <w:color w:val="000000"/>
          <w:sz w:val="18"/>
          <w:szCs w:val="18"/>
          <w:shd w:val="clear" w:color="auto" w:fill="FFFFFF"/>
        </w:rPr>
        <w:t>Veuillez vous</w:t>
      </w:r>
      <w:proofErr w:type="spellEnd"/>
      <w:r w:rsidRPr="006025C7">
        <w:rPr>
          <w:rFonts w:ascii="Verdana" w:hAnsi="Verdana" w:cs="Arial"/>
          <w:color w:val="000000"/>
          <w:sz w:val="18"/>
          <w:szCs w:val="18"/>
          <w:shd w:val="clear" w:color="auto" w:fill="FFFFFF"/>
        </w:rPr>
        <w:t xml:space="preserve"> référer à la clause 8.3.3 de CAN/CGSB-32.310 pour des options alternatives de contrôle des organismes nuisibles dans les installations de préparation des aliments.</w:t>
      </w:r>
    </w:p>
    <w:p w14:paraId="5E2365FC" w14:textId="77777777" w:rsidR="002165F7" w:rsidRDefault="002165F7" w:rsidP="007E0BFB">
      <w:pPr>
        <w:pStyle w:val="Titre1"/>
      </w:pPr>
      <w:bookmarkStart w:id="10" w:name="_Toc504571160"/>
    </w:p>
    <w:p w14:paraId="577C195C" w14:textId="1AB75178" w:rsidR="007E0BFB" w:rsidRPr="00D20FFD" w:rsidRDefault="00D20FFD" w:rsidP="007E0BFB">
      <w:pPr>
        <w:pStyle w:val="Titre1"/>
      </w:pPr>
      <w:r w:rsidRPr="00D20FFD">
        <w:t>Listes des substances permises</w:t>
      </w:r>
      <w:bookmarkEnd w:id="10"/>
      <w:r w:rsidRPr="00D20FFD">
        <w:t xml:space="preserve"> </w:t>
      </w:r>
    </w:p>
    <w:p w14:paraId="2C8967A6" w14:textId="77777777" w:rsidR="007E0BFB" w:rsidRPr="00D20FFD" w:rsidRDefault="007E0BFB" w:rsidP="007E0BFB"/>
    <w:p w14:paraId="58F00949" w14:textId="243DCE1A" w:rsidR="000F7DD7" w:rsidRPr="00D20FFD" w:rsidRDefault="000F7DD7" w:rsidP="000F7DD7">
      <w:pPr>
        <w:pStyle w:val="Titre2"/>
      </w:pPr>
      <w:bookmarkStart w:id="11" w:name="_Toc498685911"/>
      <w:bookmarkStart w:id="12" w:name="_Toc504571161"/>
      <w:r w:rsidRPr="00D20FFD">
        <w:t>Table</w:t>
      </w:r>
      <w:r w:rsidR="00D20FFD" w:rsidRPr="00D20FFD">
        <w:t>au</w:t>
      </w:r>
      <w:r w:rsidRPr="00D20FFD">
        <w:t xml:space="preserve"> 4.2 </w:t>
      </w:r>
      <w:r w:rsidR="00D20FFD" w:rsidRPr="00D20FFD">
        <w:t>Amendements du sol et nutri</w:t>
      </w:r>
      <w:r w:rsidR="00D20FFD">
        <w:t>ti</w:t>
      </w:r>
      <w:r w:rsidR="00D20FFD" w:rsidRPr="00D20FFD">
        <w:t>on des cul</w:t>
      </w:r>
      <w:bookmarkEnd w:id="11"/>
      <w:r w:rsidR="00D20FFD">
        <w:t>tures</w:t>
      </w:r>
      <w:bookmarkEnd w:id="12"/>
    </w:p>
    <w:p w14:paraId="018C9E42" w14:textId="068FB9CF" w:rsidR="007E0BFB" w:rsidRPr="006025C7" w:rsidRDefault="00D20FFD" w:rsidP="00344269">
      <w:pPr>
        <w:pStyle w:val="Titre3"/>
        <w:rPr>
          <w:shd w:val="clear" w:color="auto" w:fill="FFFFFF"/>
        </w:rPr>
      </w:pPr>
      <w:bookmarkStart w:id="13" w:name="_Toc504571162"/>
      <w:r w:rsidRPr="006025C7">
        <w:rPr>
          <w:shd w:val="clear" w:color="auto" w:fill="FFFFFF"/>
        </w:rPr>
        <w:t>Chlorure de c</w:t>
      </w:r>
      <w:r w:rsidR="00344269" w:rsidRPr="006025C7">
        <w:rPr>
          <w:shd w:val="clear" w:color="auto" w:fill="FFFFFF"/>
        </w:rPr>
        <w:t>alcium</w:t>
      </w:r>
      <w:bookmarkEnd w:id="13"/>
      <w:r w:rsidR="00344269" w:rsidRPr="006025C7">
        <w:rPr>
          <w:shd w:val="clear" w:color="auto" w:fill="FFFFFF"/>
        </w:rPr>
        <w:t xml:space="preserve"> </w:t>
      </w:r>
    </w:p>
    <w:p w14:paraId="0F0C568E" w14:textId="7545D5BD" w:rsidR="002165F7" w:rsidRPr="002165F7" w:rsidRDefault="002165F7" w:rsidP="00344269">
      <w:pPr>
        <w:spacing w:after="0"/>
        <w:rPr>
          <w:rFonts w:ascii="Verdana" w:hAnsi="Verdana" w:cs="Arial"/>
          <w:b/>
          <w:bCs/>
          <w:color w:val="800000"/>
          <w:sz w:val="18"/>
          <w:szCs w:val="18"/>
          <w:shd w:val="clear" w:color="auto" w:fill="FFFFFF"/>
        </w:rPr>
      </w:pPr>
      <w:r w:rsidRPr="002165F7">
        <w:rPr>
          <w:rFonts w:ascii="Verdana" w:hAnsi="Verdana" w:cs="Arial"/>
          <w:b/>
          <w:bCs/>
          <w:color w:val="800000"/>
          <w:sz w:val="18"/>
          <w:szCs w:val="18"/>
          <w:shd w:val="clear" w:color="auto" w:fill="FFFFFF"/>
        </w:rPr>
        <w:t>COMMENTÉE – LIBELLÉ RÉVISÉ</w:t>
      </w:r>
    </w:p>
    <w:p w14:paraId="7730F0C5" w14:textId="306D15B6" w:rsidR="00C96461" w:rsidRPr="00D20FFD" w:rsidRDefault="00D20FFD" w:rsidP="00344269">
      <w:pPr>
        <w:spacing w:after="0"/>
        <w:rPr>
          <w:rFonts w:ascii="Verdana" w:hAnsi="Verdana" w:cs="Arial"/>
          <w:b/>
          <w:bCs/>
          <w:color w:val="000000"/>
          <w:sz w:val="18"/>
          <w:szCs w:val="18"/>
          <w:shd w:val="clear" w:color="auto" w:fill="FFFFFF"/>
        </w:rPr>
      </w:pPr>
      <w:r w:rsidRPr="00D20FFD">
        <w:rPr>
          <w:rFonts w:ascii="Verdana" w:hAnsi="Verdana" w:cs="Arial"/>
          <w:b/>
          <w:bCs/>
          <w:color w:val="000000"/>
          <w:sz w:val="18"/>
          <w:szCs w:val="18"/>
          <w:shd w:val="clear" w:color="auto" w:fill="FFFFFF"/>
        </w:rPr>
        <w:t xml:space="preserve">Est-ce que le chlorure de calcium obtenu par la purification de saumures naturelles est permis sous l'inscription du 'calcium' au tableau 4.2? </w:t>
      </w:r>
      <w:r w:rsidR="009C4E2A" w:rsidRPr="00D20FFD">
        <w:rPr>
          <w:rFonts w:ascii="Verdana" w:hAnsi="Verdana" w:cs="Arial"/>
          <w:b/>
          <w:bCs/>
          <w:color w:val="000000"/>
          <w:sz w:val="18"/>
          <w:szCs w:val="18"/>
          <w:shd w:val="clear" w:color="auto" w:fill="FFFFFF"/>
        </w:rPr>
        <w:t>(384)</w:t>
      </w:r>
    </w:p>
    <w:p w14:paraId="31BD4E22" w14:textId="3AC78ECA" w:rsidR="00ED749E" w:rsidRPr="00780964" w:rsidRDefault="00D20FFD" w:rsidP="00780964">
      <w:pPr>
        <w:rPr>
          <w:rFonts w:ascii="Verdana" w:hAnsi="Verdana"/>
          <w:sz w:val="18"/>
          <w:szCs w:val="18"/>
        </w:rPr>
      </w:pPr>
      <w:r w:rsidRPr="00780964">
        <w:rPr>
          <w:rFonts w:ascii="Verdana" w:hAnsi="Verdana"/>
          <w:sz w:val="18"/>
          <w:szCs w:val="18"/>
          <w:shd w:val="clear" w:color="auto" w:fill="FFFFFF"/>
        </w:rPr>
        <w:t>Non. Les altérations chimiques qui surviennent dans les étapes de purification de la saumure naturelle produisent du chlorure de calcium défini comme synthétique par la NBC (se référer à Minéraux d'extraction minière non transformés, tableau 4.2). Seul le chlorure de calcium non synthétique peut être utilisé pour traiter des carences nutritionnelles ou désordres physiologiques.</w:t>
      </w:r>
    </w:p>
    <w:p w14:paraId="0D23B47E" w14:textId="2DD0052A" w:rsidR="00A4527F" w:rsidRDefault="002165F7" w:rsidP="00A4527F">
      <w:pPr>
        <w:rPr>
          <w:rFonts w:ascii="Verdana" w:hAnsi="Verdana" w:cs="Arial"/>
          <w:b/>
          <w:bCs/>
          <w:color w:val="000000"/>
          <w:sz w:val="18"/>
          <w:szCs w:val="18"/>
          <w:shd w:val="clear" w:color="auto" w:fill="FFFFFF"/>
        </w:rPr>
      </w:pPr>
      <w:r w:rsidRPr="002165F7">
        <w:rPr>
          <w:rFonts w:ascii="Verdana" w:hAnsi="Verdana" w:cs="Arial"/>
          <w:b/>
          <w:bCs/>
          <w:color w:val="800000"/>
          <w:sz w:val="18"/>
          <w:szCs w:val="18"/>
          <w:shd w:val="clear" w:color="auto" w:fill="FFFFFF"/>
        </w:rPr>
        <w:t>LIBELLÉ RÉVISÉ</w:t>
      </w:r>
      <w:r w:rsidR="00A4527F">
        <w:rPr>
          <w:rFonts w:ascii="Verdana" w:hAnsi="Verdana" w:cs="Arial"/>
          <w:b/>
          <w:bCs/>
          <w:color w:val="800000"/>
          <w:sz w:val="18"/>
          <w:szCs w:val="18"/>
          <w:shd w:val="clear" w:color="auto" w:fill="FFFFFF"/>
        </w:rPr>
        <w:t xml:space="preserve"> - </w:t>
      </w:r>
      <w:r w:rsidR="00A4527F" w:rsidRPr="002165F7">
        <w:rPr>
          <w:rFonts w:ascii="Verdana" w:hAnsi="Verdana" w:cs="Arial"/>
          <w:b/>
          <w:bCs/>
          <w:color w:val="800000"/>
          <w:sz w:val="18"/>
          <w:szCs w:val="18"/>
          <w:shd w:val="clear" w:color="auto" w:fill="FFFFFF"/>
        </w:rPr>
        <w:t>TRANSFÉRÉ AUX QUESTIONS ET RÉPOSNES FINALES</w:t>
      </w:r>
    </w:p>
    <w:p w14:paraId="7AC682FE" w14:textId="77777777" w:rsidR="002165F7" w:rsidRPr="00E94547" w:rsidRDefault="002165F7" w:rsidP="002165F7">
      <w:pPr>
        <w:rPr>
          <w:rFonts w:ascii="Verdana" w:hAnsi="Verdana"/>
          <w:sz w:val="18"/>
          <w:szCs w:val="18"/>
        </w:rPr>
      </w:pPr>
      <w:r w:rsidRPr="00E94547">
        <w:rPr>
          <w:rFonts w:ascii="Verdana" w:hAnsi="Verdana"/>
          <w:sz w:val="18"/>
          <w:szCs w:val="18"/>
        </w:rPr>
        <w:t xml:space="preserve">Oui et non. </w:t>
      </w:r>
    </w:p>
    <w:p w14:paraId="77DEE1EB" w14:textId="48792786" w:rsidR="002165F7" w:rsidRPr="00E94547" w:rsidRDefault="002165F7" w:rsidP="002165F7">
      <w:pPr>
        <w:rPr>
          <w:rFonts w:ascii="Verdana" w:hAnsi="Verdana"/>
          <w:sz w:val="18"/>
          <w:szCs w:val="18"/>
        </w:rPr>
      </w:pPr>
      <w:r w:rsidRPr="00E94547">
        <w:rPr>
          <w:rFonts w:ascii="Verdana" w:hAnsi="Verdana"/>
          <w:sz w:val="18"/>
          <w:szCs w:val="18"/>
        </w:rPr>
        <w:t xml:space="preserve">Oui. Le chlorure de calcium qui est purifié par évaporation depuis des saumures naturelles est permis. Ce chlorure de calcium peut être utilisé pour traiter des déficiences nutritionnelles et des désordres physiologiques. </w:t>
      </w:r>
    </w:p>
    <w:p w14:paraId="6AEE29ED" w14:textId="5A5FC887" w:rsidR="002165F7" w:rsidRPr="00E94547" w:rsidRDefault="002165F7" w:rsidP="002165F7">
      <w:pPr>
        <w:rPr>
          <w:rFonts w:ascii="Verdana" w:hAnsi="Verdana"/>
          <w:sz w:val="18"/>
          <w:szCs w:val="18"/>
        </w:rPr>
      </w:pPr>
      <w:r w:rsidRPr="00E94547">
        <w:rPr>
          <w:rFonts w:ascii="Verdana" w:hAnsi="Verdana"/>
          <w:sz w:val="18"/>
          <w:szCs w:val="18"/>
        </w:rPr>
        <w:t xml:space="preserve">Non. Les autres procédés de purification des saumures naturelles qui incluent des étapes supplémentaires (p.ex. la suppression du brome, l’ajout d’oxyde de soufre, l’utilisation de puissants acides de précipitation ou de chaux, etc.) </w:t>
      </w:r>
      <w:r w:rsidR="00E94547" w:rsidRPr="00E94547">
        <w:rPr>
          <w:rFonts w:ascii="Verdana" w:hAnsi="Verdana"/>
          <w:sz w:val="18"/>
          <w:szCs w:val="18"/>
        </w:rPr>
        <w:t xml:space="preserve">font du </w:t>
      </w:r>
      <w:r w:rsidRPr="00E94547">
        <w:rPr>
          <w:rFonts w:ascii="Verdana" w:hAnsi="Verdana"/>
          <w:sz w:val="18"/>
          <w:szCs w:val="18"/>
        </w:rPr>
        <w:t xml:space="preserve">chlorure de calcium </w:t>
      </w:r>
      <w:r w:rsidR="00E94547" w:rsidRPr="00E94547">
        <w:rPr>
          <w:rFonts w:ascii="Verdana" w:hAnsi="Verdana"/>
          <w:sz w:val="18"/>
          <w:szCs w:val="18"/>
        </w:rPr>
        <w:t xml:space="preserve">une substance </w:t>
      </w:r>
      <w:r w:rsidRPr="00E94547">
        <w:rPr>
          <w:rFonts w:ascii="Verdana" w:hAnsi="Verdana"/>
          <w:sz w:val="18"/>
          <w:szCs w:val="18"/>
        </w:rPr>
        <w:t>synthétique</w:t>
      </w:r>
      <w:r w:rsidR="00E94547" w:rsidRPr="00E94547">
        <w:rPr>
          <w:rFonts w:ascii="Verdana" w:hAnsi="Verdana"/>
          <w:sz w:val="18"/>
          <w:szCs w:val="18"/>
        </w:rPr>
        <w:t xml:space="preserve"> selon la NBC (se référer à ‘Minéraux d’extraction minière  non transformés’ au tableau 4.2).</w:t>
      </w:r>
    </w:p>
    <w:p w14:paraId="2BF26854" w14:textId="77777777" w:rsidR="002165F7" w:rsidRDefault="002165F7" w:rsidP="002165F7"/>
    <w:p w14:paraId="522ADA8A" w14:textId="77777777" w:rsidR="002165F7" w:rsidRPr="000F7B9F" w:rsidRDefault="002165F7" w:rsidP="00D20FFD">
      <w:pPr>
        <w:autoSpaceDE w:val="0"/>
        <w:autoSpaceDN w:val="0"/>
        <w:adjustRightInd w:val="0"/>
        <w:spacing w:after="0" w:line="240" w:lineRule="auto"/>
      </w:pPr>
    </w:p>
    <w:p w14:paraId="510EC30A" w14:textId="77777777" w:rsidR="002165F7" w:rsidRPr="000F7B9F" w:rsidRDefault="002165F7" w:rsidP="00D20FFD">
      <w:pPr>
        <w:autoSpaceDE w:val="0"/>
        <w:autoSpaceDN w:val="0"/>
        <w:adjustRightInd w:val="0"/>
        <w:spacing w:after="0" w:line="240" w:lineRule="auto"/>
      </w:pPr>
    </w:p>
    <w:p w14:paraId="3E5D277B" w14:textId="77777777" w:rsidR="002165F7" w:rsidRPr="000F7B9F" w:rsidRDefault="002165F7" w:rsidP="00D20FFD">
      <w:pPr>
        <w:autoSpaceDE w:val="0"/>
        <w:autoSpaceDN w:val="0"/>
        <w:adjustRightInd w:val="0"/>
        <w:spacing w:after="0" w:line="240" w:lineRule="auto"/>
      </w:pPr>
    </w:p>
    <w:p w14:paraId="2E7C4014" w14:textId="77777777" w:rsidR="00D20FFD" w:rsidRPr="000F7B9F" w:rsidRDefault="00D20FFD" w:rsidP="00D20FFD">
      <w:pPr>
        <w:autoSpaceDE w:val="0"/>
        <w:autoSpaceDN w:val="0"/>
        <w:adjustRightInd w:val="0"/>
        <w:spacing w:after="0" w:line="240" w:lineRule="auto"/>
      </w:pPr>
    </w:p>
    <w:p w14:paraId="797D4C6F" w14:textId="77777777" w:rsidR="00D20FFD" w:rsidRDefault="00EC6D56" w:rsidP="00D20FFD">
      <w:pPr>
        <w:pStyle w:val="Titre2"/>
        <w:spacing w:after="0" w:afterAutospacing="0"/>
        <w:rPr>
          <w:rFonts w:eastAsia="Arial-BoldMT"/>
        </w:rPr>
      </w:pPr>
      <w:bookmarkStart w:id="14" w:name="_Toc504571163"/>
      <w:r w:rsidRPr="00D20FFD">
        <w:lastRenderedPageBreak/>
        <w:t>Table</w:t>
      </w:r>
      <w:r w:rsidR="00D20FFD" w:rsidRPr="00D20FFD">
        <w:t>au</w:t>
      </w:r>
      <w:r w:rsidRPr="00D20FFD">
        <w:t xml:space="preserve"> 7.3 - </w:t>
      </w:r>
      <w:r w:rsidR="00D20FFD">
        <w:rPr>
          <w:rFonts w:eastAsia="Arial-BoldMT"/>
        </w:rPr>
        <w:t xml:space="preserve">Nettoyants, désinfectants et </w:t>
      </w:r>
      <w:proofErr w:type="spellStart"/>
      <w:r w:rsidR="00D20FFD">
        <w:rPr>
          <w:rFonts w:eastAsia="Arial-BoldMT"/>
        </w:rPr>
        <w:t>assainissants</w:t>
      </w:r>
      <w:proofErr w:type="spellEnd"/>
      <w:r w:rsidR="00D20FFD">
        <w:rPr>
          <w:rFonts w:eastAsia="Arial-BoldMT"/>
        </w:rPr>
        <w:t xml:space="preserve"> de grade alimentaire permis</w:t>
      </w:r>
      <w:bookmarkEnd w:id="14"/>
    </w:p>
    <w:p w14:paraId="17B97FE3" w14:textId="56EA3097" w:rsidR="00C96461" w:rsidRDefault="00D20FFD" w:rsidP="00685793">
      <w:pPr>
        <w:pStyle w:val="Titre2"/>
        <w:spacing w:before="0" w:beforeAutospacing="0" w:after="240" w:afterAutospacing="0"/>
        <w:rPr>
          <w:rFonts w:eastAsia="Arial-BoldMT"/>
        </w:rPr>
      </w:pPr>
      <w:bookmarkStart w:id="15" w:name="_Toc504571164"/>
      <w:proofErr w:type="gramStart"/>
      <w:r>
        <w:rPr>
          <w:rFonts w:eastAsia="Arial-BoldMT"/>
        </w:rPr>
        <w:t>sans</w:t>
      </w:r>
      <w:proofErr w:type="gramEnd"/>
      <w:r>
        <w:rPr>
          <w:rFonts w:eastAsia="Arial-BoldMT"/>
        </w:rPr>
        <w:t xml:space="preserve"> obligation d</w:t>
      </w:r>
      <w:r>
        <w:rPr>
          <w:rFonts w:eastAsia="Arial-BoldMT" w:hint="eastAsia"/>
        </w:rPr>
        <w:t>’</w:t>
      </w:r>
      <w:r>
        <w:rPr>
          <w:rFonts w:eastAsia="Arial-BoldMT"/>
        </w:rPr>
        <w:t>intervention subséquente</w:t>
      </w:r>
      <w:bookmarkEnd w:id="15"/>
    </w:p>
    <w:p w14:paraId="7F3E4197" w14:textId="1FC74598" w:rsidR="009C4E2A" w:rsidRPr="00D20FFD" w:rsidRDefault="00D20FFD" w:rsidP="009C4E2A">
      <w:pPr>
        <w:pStyle w:val="Titre3"/>
        <w:rPr>
          <w:shd w:val="clear" w:color="auto" w:fill="FFFFFF"/>
        </w:rPr>
      </w:pPr>
      <w:bookmarkStart w:id="16" w:name="_Toc504571165"/>
      <w:r w:rsidRPr="00D20FFD">
        <w:rPr>
          <w:shd w:val="clear" w:color="auto" w:fill="FFFFFF"/>
        </w:rPr>
        <w:t xml:space="preserve">Acide </w:t>
      </w:r>
      <w:proofErr w:type="spellStart"/>
      <w:r w:rsidRPr="00D20FFD">
        <w:rPr>
          <w:shd w:val="clear" w:color="auto" w:fill="FFFFFF"/>
        </w:rPr>
        <w:t>peracétique</w:t>
      </w:r>
      <w:proofErr w:type="spellEnd"/>
      <w:r w:rsidRPr="00D20FFD">
        <w:rPr>
          <w:shd w:val="clear" w:color="auto" w:fill="FFFFFF"/>
        </w:rPr>
        <w:t xml:space="preserve"> contenant de l’acide acétique synthétique</w:t>
      </w:r>
      <w:bookmarkEnd w:id="16"/>
    </w:p>
    <w:p w14:paraId="45914035" w14:textId="77777777" w:rsidR="00E94547" w:rsidRDefault="00E94547" w:rsidP="00E94547">
      <w:pPr>
        <w:spacing w:after="0"/>
        <w:rPr>
          <w:rFonts w:ascii="Verdana" w:hAnsi="Verdana" w:cs="Arial"/>
          <w:b/>
          <w:bCs/>
          <w:color w:val="800000"/>
          <w:sz w:val="18"/>
          <w:szCs w:val="18"/>
          <w:shd w:val="clear" w:color="auto" w:fill="FFFFFF"/>
        </w:rPr>
      </w:pPr>
    </w:p>
    <w:p w14:paraId="61C7B5AB" w14:textId="77777777" w:rsidR="00E94547" w:rsidRPr="002165F7" w:rsidRDefault="00E94547" w:rsidP="00E94547">
      <w:pPr>
        <w:spacing w:after="0"/>
        <w:rPr>
          <w:rFonts w:ascii="Verdana" w:hAnsi="Verdana" w:cs="Arial"/>
          <w:b/>
          <w:bCs/>
          <w:color w:val="800000"/>
          <w:sz w:val="18"/>
          <w:szCs w:val="18"/>
          <w:shd w:val="clear" w:color="auto" w:fill="FFFFFF"/>
        </w:rPr>
      </w:pPr>
      <w:r w:rsidRPr="002165F7">
        <w:rPr>
          <w:rFonts w:ascii="Verdana" w:hAnsi="Verdana" w:cs="Arial"/>
          <w:b/>
          <w:bCs/>
          <w:color w:val="800000"/>
          <w:sz w:val="18"/>
          <w:szCs w:val="18"/>
          <w:shd w:val="clear" w:color="auto" w:fill="FFFFFF"/>
        </w:rPr>
        <w:t>COMMENTÉE – LIBELLÉ RÉVISÉ</w:t>
      </w:r>
    </w:p>
    <w:p w14:paraId="50D2E025" w14:textId="421CBD12" w:rsidR="00EC6D56" w:rsidRPr="00D20FFD" w:rsidRDefault="00D20FFD" w:rsidP="00EC6D56">
      <w:pPr>
        <w:spacing w:after="0"/>
        <w:rPr>
          <w:rFonts w:ascii="Verdana" w:hAnsi="Verdana"/>
          <w:sz w:val="18"/>
          <w:szCs w:val="18"/>
        </w:rPr>
      </w:pPr>
      <w:r w:rsidRPr="00D20FFD">
        <w:rPr>
          <w:rFonts w:ascii="Verdana" w:hAnsi="Verdana" w:cs="Arial"/>
          <w:b/>
          <w:bCs/>
          <w:color w:val="000000"/>
          <w:sz w:val="18"/>
          <w:szCs w:val="18"/>
          <w:shd w:val="clear" w:color="auto" w:fill="FFFFFF"/>
        </w:rPr>
        <w:t xml:space="preserve">Peut-on utiliser l'acide </w:t>
      </w:r>
      <w:proofErr w:type="spellStart"/>
      <w:r w:rsidRPr="00D20FFD">
        <w:rPr>
          <w:rFonts w:ascii="Verdana" w:hAnsi="Verdana" w:cs="Arial"/>
          <w:b/>
          <w:bCs/>
          <w:color w:val="000000"/>
          <w:sz w:val="18"/>
          <w:szCs w:val="18"/>
          <w:shd w:val="clear" w:color="auto" w:fill="FFFFFF"/>
        </w:rPr>
        <w:t>peracétique</w:t>
      </w:r>
      <w:proofErr w:type="spellEnd"/>
      <w:r w:rsidRPr="00D20FFD">
        <w:rPr>
          <w:rFonts w:ascii="Verdana" w:hAnsi="Verdana" w:cs="Arial"/>
          <w:b/>
          <w:bCs/>
          <w:color w:val="000000"/>
          <w:sz w:val="18"/>
          <w:szCs w:val="18"/>
          <w:shd w:val="clear" w:color="auto" w:fill="FFFFFF"/>
        </w:rPr>
        <w:t xml:space="preserve"> qui contient de l'acide acétique synthétique? </w:t>
      </w:r>
      <w:r w:rsidR="00EC6D56" w:rsidRPr="00D20FFD">
        <w:rPr>
          <w:rFonts w:ascii="Verdana" w:hAnsi="Verdana" w:cs="Arial"/>
          <w:b/>
          <w:bCs/>
          <w:color w:val="000000"/>
          <w:sz w:val="18"/>
          <w:szCs w:val="18"/>
          <w:shd w:val="clear" w:color="auto" w:fill="FFFFFF"/>
        </w:rPr>
        <w:t>(390)</w:t>
      </w:r>
    </w:p>
    <w:bookmarkEnd w:id="2"/>
    <w:p w14:paraId="4E43906A" w14:textId="140A6E47" w:rsidR="00ED749E" w:rsidRPr="00D20FFD" w:rsidRDefault="00D20FFD" w:rsidP="007E0BFB">
      <w:pPr>
        <w:rPr>
          <w:rFonts w:ascii="Verdana" w:hAnsi="Verdana" w:cs="Arial"/>
          <w:color w:val="000000"/>
          <w:sz w:val="18"/>
          <w:szCs w:val="18"/>
          <w:shd w:val="clear" w:color="auto" w:fill="FFFFFF"/>
        </w:rPr>
      </w:pPr>
      <w:r w:rsidRPr="00D20FFD">
        <w:rPr>
          <w:rFonts w:ascii="Verdana" w:hAnsi="Verdana" w:cs="Arial"/>
          <w:color w:val="000000"/>
          <w:sz w:val="18"/>
          <w:szCs w:val="18"/>
          <w:shd w:val="clear" w:color="auto" w:fill="FFFFFF"/>
        </w:rPr>
        <w:t xml:space="preserve">Oui. L'acide </w:t>
      </w:r>
      <w:proofErr w:type="spellStart"/>
      <w:r w:rsidRPr="00D20FFD">
        <w:rPr>
          <w:rFonts w:ascii="Verdana" w:hAnsi="Verdana" w:cs="Arial"/>
          <w:color w:val="000000"/>
          <w:sz w:val="18"/>
          <w:szCs w:val="18"/>
          <w:shd w:val="clear" w:color="auto" w:fill="FFFFFF"/>
        </w:rPr>
        <w:t>peracétique</w:t>
      </w:r>
      <w:proofErr w:type="spellEnd"/>
      <w:r w:rsidRPr="00D20FFD">
        <w:rPr>
          <w:rFonts w:ascii="Verdana" w:hAnsi="Verdana" w:cs="Arial"/>
          <w:color w:val="000000"/>
          <w:sz w:val="18"/>
          <w:szCs w:val="18"/>
          <w:shd w:val="clear" w:color="auto" w:fill="FFFFFF"/>
        </w:rPr>
        <w:t xml:space="preserve"> est produit commercialement par réaction de l'acide acétique synthétique et du peroxyde d'hydrogène. C'est pourquoi ces deux réactifs sont acceptables dans les produits de l'acide </w:t>
      </w:r>
      <w:proofErr w:type="spellStart"/>
      <w:r w:rsidRPr="00D20FFD">
        <w:rPr>
          <w:rFonts w:ascii="Verdana" w:hAnsi="Verdana" w:cs="Arial"/>
          <w:color w:val="000000"/>
          <w:sz w:val="18"/>
          <w:szCs w:val="18"/>
          <w:shd w:val="clear" w:color="auto" w:fill="FFFFFF"/>
        </w:rPr>
        <w:t>peracétique</w:t>
      </w:r>
      <w:proofErr w:type="spellEnd"/>
      <w:r w:rsidRPr="00D20FFD">
        <w:rPr>
          <w:rFonts w:ascii="Verdana" w:hAnsi="Verdana" w:cs="Arial"/>
          <w:color w:val="000000"/>
          <w:sz w:val="18"/>
          <w:szCs w:val="18"/>
          <w:shd w:val="clear" w:color="auto" w:fill="FFFFFF"/>
        </w:rPr>
        <w:t>.</w:t>
      </w:r>
    </w:p>
    <w:p w14:paraId="0D9F44BE" w14:textId="321CEA17" w:rsidR="00A4527F" w:rsidRDefault="00E94547" w:rsidP="00A4527F">
      <w:pPr>
        <w:rPr>
          <w:rFonts w:ascii="Verdana" w:hAnsi="Verdana" w:cs="Arial"/>
          <w:b/>
          <w:bCs/>
          <w:color w:val="000000"/>
          <w:sz w:val="18"/>
          <w:szCs w:val="18"/>
          <w:shd w:val="clear" w:color="auto" w:fill="FFFFFF"/>
        </w:rPr>
      </w:pPr>
      <w:r w:rsidRPr="002165F7">
        <w:rPr>
          <w:rFonts w:ascii="Verdana" w:hAnsi="Verdana" w:cs="Arial"/>
          <w:b/>
          <w:bCs/>
          <w:color w:val="800000"/>
          <w:sz w:val="18"/>
          <w:szCs w:val="18"/>
          <w:shd w:val="clear" w:color="auto" w:fill="FFFFFF"/>
        </w:rPr>
        <w:t>LIBELLÉ RÉVISÉ</w:t>
      </w:r>
      <w:r w:rsidR="00A4527F">
        <w:rPr>
          <w:rFonts w:ascii="Verdana" w:hAnsi="Verdana" w:cs="Arial"/>
          <w:b/>
          <w:bCs/>
          <w:color w:val="800000"/>
          <w:sz w:val="18"/>
          <w:szCs w:val="18"/>
          <w:shd w:val="clear" w:color="auto" w:fill="FFFFFF"/>
        </w:rPr>
        <w:t xml:space="preserve"> - </w:t>
      </w:r>
      <w:r w:rsidR="00A4527F" w:rsidRPr="002165F7">
        <w:rPr>
          <w:rFonts w:ascii="Verdana" w:hAnsi="Verdana" w:cs="Arial"/>
          <w:b/>
          <w:bCs/>
          <w:color w:val="800000"/>
          <w:sz w:val="18"/>
          <w:szCs w:val="18"/>
          <w:shd w:val="clear" w:color="auto" w:fill="FFFFFF"/>
        </w:rPr>
        <w:t>TRANSFÉRÉ AUX QUESTIONS ET RÉPOSNES FINALES</w:t>
      </w:r>
    </w:p>
    <w:p w14:paraId="314AD83A" w14:textId="0438BB18" w:rsidR="00E94547" w:rsidRPr="00E94547" w:rsidRDefault="00E94547" w:rsidP="00E94547">
      <w:pPr>
        <w:rPr>
          <w:rFonts w:ascii="Verdana" w:hAnsi="Verdana" w:cs="Arial"/>
          <w:color w:val="000000"/>
          <w:sz w:val="18"/>
          <w:szCs w:val="18"/>
          <w:shd w:val="clear" w:color="auto" w:fill="FFFFFF"/>
        </w:rPr>
      </w:pPr>
      <w:r w:rsidRPr="00E94547">
        <w:rPr>
          <w:rFonts w:ascii="Verdana" w:hAnsi="Verdana" w:cs="Arial"/>
          <w:color w:val="000000"/>
          <w:sz w:val="18"/>
          <w:szCs w:val="18"/>
          <w:shd w:val="clear" w:color="auto" w:fill="FFFFFF"/>
        </w:rPr>
        <w:t xml:space="preserve">Oui. Commercialement, </w:t>
      </w:r>
      <w:r>
        <w:rPr>
          <w:rFonts w:ascii="Verdana" w:hAnsi="Verdana" w:cs="Arial"/>
          <w:color w:val="000000"/>
          <w:sz w:val="18"/>
          <w:szCs w:val="18"/>
          <w:shd w:val="clear" w:color="auto" w:fill="FFFFFF"/>
        </w:rPr>
        <w:t>l</w:t>
      </w:r>
      <w:r w:rsidRPr="00E94547">
        <w:rPr>
          <w:rFonts w:ascii="Verdana" w:hAnsi="Verdana" w:cs="Arial"/>
          <w:color w:val="000000"/>
          <w:sz w:val="18"/>
          <w:szCs w:val="18"/>
          <w:shd w:val="clear" w:color="auto" w:fill="FFFFFF"/>
        </w:rPr>
        <w:t xml:space="preserve">'acide </w:t>
      </w:r>
      <w:proofErr w:type="spellStart"/>
      <w:r w:rsidRPr="00E94547">
        <w:rPr>
          <w:rFonts w:ascii="Verdana" w:hAnsi="Verdana" w:cs="Arial"/>
          <w:color w:val="000000"/>
          <w:sz w:val="18"/>
          <w:szCs w:val="18"/>
          <w:shd w:val="clear" w:color="auto" w:fill="FFFFFF"/>
        </w:rPr>
        <w:t>peracétique</w:t>
      </w:r>
      <w:proofErr w:type="spellEnd"/>
      <w:r w:rsidRPr="00E94547">
        <w:rPr>
          <w:rFonts w:ascii="Verdana" w:hAnsi="Verdana" w:cs="Arial"/>
          <w:color w:val="000000"/>
          <w:sz w:val="18"/>
          <w:szCs w:val="18"/>
          <w:shd w:val="clear" w:color="auto" w:fill="FFFFFF"/>
        </w:rPr>
        <w:t xml:space="preserve"> est produit par réaction de l'acide acétique synthétique et du peroxyde d'hydrogène</w:t>
      </w:r>
      <w:r>
        <w:rPr>
          <w:rFonts w:ascii="Verdana" w:hAnsi="Verdana" w:cs="Arial"/>
          <w:color w:val="000000"/>
          <w:sz w:val="18"/>
          <w:szCs w:val="18"/>
          <w:shd w:val="clear" w:color="auto" w:fill="FFFFFF"/>
        </w:rPr>
        <w:t xml:space="preserve"> et des résidus de ces deux réactifs seront vraisemblablement présents. Étant donné qu’il n’y a aucune restriction dans l’annotation liée à l’acide </w:t>
      </w:r>
      <w:proofErr w:type="spellStart"/>
      <w:r>
        <w:rPr>
          <w:rFonts w:ascii="Verdana" w:hAnsi="Verdana" w:cs="Arial"/>
          <w:color w:val="000000"/>
          <w:sz w:val="18"/>
          <w:szCs w:val="18"/>
          <w:shd w:val="clear" w:color="auto" w:fill="FFFFFF"/>
        </w:rPr>
        <w:t>peracétique</w:t>
      </w:r>
      <w:proofErr w:type="spellEnd"/>
      <w:r>
        <w:rPr>
          <w:rFonts w:ascii="Verdana" w:hAnsi="Verdana" w:cs="Arial"/>
          <w:color w:val="000000"/>
          <w:sz w:val="18"/>
          <w:szCs w:val="18"/>
          <w:shd w:val="clear" w:color="auto" w:fill="FFFFFF"/>
        </w:rPr>
        <w:t xml:space="preserve"> du tableau 7.3, les produits de l’acide </w:t>
      </w:r>
      <w:proofErr w:type="spellStart"/>
      <w:r>
        <w:rPr>
          <w:rFonts w:ascii="Verdana" w:hAnsi="Verdana" w:cs="Arial"/>
          <w:color w:val="000000"/>
          <w:sz w:val="18"/>
          <w:szCs w:val="18"/>
          <w:shd w:val="clear" w:color="auto" w:fill="FFFFFF"/>
        </w:rPr>
        <w:t>peracétique</w:t>
      </w:r>
      <w:proofErr w:type="spellEnd"/>
      <w:r>
        <w:rPr>
          <w:rFonts w:ascii="Verdana" w:hAnsi="Verdana" w:cs="Arial"/>
          <w:color w:val="000000"/>
          <w:sz w:val="18"/>
          <w:szCs w:val="18"/>
          <w:shd w:val="clear" w:color="auto" w:fill="FFFFFF"/>
        </w:rPr>
        <w:t xml:space="preserve"> qui contiennent des quantités résiduelles de peroxyde d’hydrogène et d’acide acétique peuvent être utilisés en contact direct avec les produits biologiques sans intervention subséquente. </w:t>
      </w:r>
    </w:p>
    <w:p w14:paraId="2FB380AD" w14:textId="77777777" w:rsidR="00E94547" w:rsidRPr="000F7B9F" w:rsidRDefault="00E94547" w:rsidP="007E0BFB">
      <w:pPr>
        <w:rPr>
          <w:rFonts w:ascii="Verdana" w:hAnsi="Verdana" w:cs="Arial"/>
          <w:color w:val="000000"/>
          <w:sz w:val="18"/>
          <w:szCs w:val="18"/>
          <w:shd w:val="clear" w:color="auto" w:fill="FFFFFF"/>
        </w:rPr>
      </w:pPr>
    </w:p>
    <w:p w14:paraId="5A9B31C9" w14:textId="77777777" w:rsidR="00B15E3B" w:rsidRPr="000F7B9F" w:rsidRDefault="00B15E3B" w:rsidP="007E0BFB">
      <w:pPr>
        <w:rPr>
          <w:rFonts w:ascii="Verdana" w:hAnsi="Verdana" w:cs="Arial"/>
          <w:color w:val="000000"/>
          <w:sz w:val="18"/>
          <w:szCs w:val="18"/>
          <w:shd w:val="clear" w:color="auto" w:fill="FFFFFF"/>
        </w:rPr>
      </w:pPr>
    </w:p>
    <w:p w14:paraId="451E08C5" w14:textId="07263053" w:rsidR="00EC6D56" w:rsidRPr="00D20FFD" w:rsidRDefault="00D20FFD" w:rsidP="00EC6D56">
      <w:pPr>
        <w:pStyle w:val="Titre1"/>
      </w:pPr>
      <w:bookmarkStart w:id="17" w:name="_Toc504571166"/>
      <w:r w:rsidRPr="00D20FFD">
        <w:t>LIBELLÉS RÉVISÉS</w:t>
      </w:r>
      <w:bookmarkEnd w:id="17"/>
      <w:r w:rsidR="00EC6D56" w:rsidRPr="00D20FFD">
        <w:t xml:space="preserve"> </w:t>
      </w:r>
    </w:p>
    <w:p w14:paraId="163925D2" w14:textId="77777777" w:rsidR="00494A50" w:rsidRDefault="00494A50" w:rsidP="00494A50">
      <w:pPr>
        <w:rPr>
          <w:rFonts w:ascii="Verdana" w:hAnsi="Verdana" w:cs="Arial"/>
          <w:b/>
          <w:bCs/>
          <w:color w:val="000000"/>
          <w:sz w:val="18"/>
          <w:szCs w:val="18"/>
          <w:shd w:val="clear" w:color="auto" w:fill="FFFFFF"/>
        </w:rPr>
      </w:pPr>
    </w:p>
    <w:p w14:paraId="296CA409" w14:textId="19EFA839" w:rsidR="00494A50" w:rsidRPr="006025C7" w:rsidRDefault="006025C7" w:rsidP="006025C7">
      <w:pPr>
        <w:pStyle w:val="Paragraphedeliste"/>
        <w:numPr>
          <w:ilvl w:val="0"/>
          <w:numId w:val="4"/>
        </w:numPr>
        <w:rPr>
          <w:rFonts w:ascii="Verdana" w:hAnsi="Verdana" w:cs="Arial"/>
          <w:b/>
          <w:bCs/>
          <w:color w:val="000000"/>
          <w:sz w:val="18"/>
          <w:szCs w:val="18"/>
          <w:shd w:val="clear" w:color="auto" w:fill="FFFFFF"/>
        </w:rPr>
      </w:pPr>
      <w:r>
        <w:rPr>
          <w:rFonts w:ascii="Verdana" w:hAnsi="Verdana" w:cs="Arial"/>
          <w:b/>
          <w:bCs/>
          <w:color w:val="000000"/>
          <w:sz w:val="18"/>
          <w:szCs w:val="18"/>
          <w:shd w:val="clear" w:color="auto" w:fill="FFFFFF"/>
        </w:rPr>
        <w:t xml:space="preserve">Q77 – Semences – traitements  - </w:t>
      </w:r>
      <w:r w:rsidR="00D20FFD" w:rsidRPr="006025C7">
        <w:rPr>
          <w:rFonts w:ascii="Verdana" w:hAnsi="Verdana" w:cs="Arial"/>
          <w:b/>
          <w:bCs/>
          <w:color w:val="000000"/>
          <w:sz w:val="18"/>
          <w:szCs w:val="18"/>
          <w:shd w:val="clear" w:color="auto" w:fill="FFFFFF"/>
        </w:rPr>
        <w:t>Q</w:t>
      </w:r>
      <w:r>
        <w:rPr>
          <w:rFonts w:ascii="Verdana" w:hAnsi="Verdana" w:cs="Arial"/>
          <w:b/>
          <w:bCs/>
          <w:color w:val="000000"/>
          <w:sz w:val="18"/>
          <w:szCs w:val="18"/>
          <w:shd w:val="clear" w:color="auto" w:fill="FFFFFF"/>
        </w:rPr>
        <w:t xml:space="preserve"> &amp; R </w:t>
      </w:r>
      <w:r w:rsidR="00D20FFD" w:rsidRPr="006025C7">
        <w:rPr>
          <w:rFonts w:ascii="Verdana" w:hAnsi="Verdana" w:cs="Arial"/>
          <w:b/>
          <w:bCs/>
          <w:color w:val="000000"/>
          <w:sz w:val="18"/>
          <w:szCs w:val="18"/>
          <w:shd w:val="clear" w:color="auto" w:fill="FFFFFF"/>
        </w:rPr>
        <w:t>originales</w:t>
      </w:r>
      <w:r w:rsidR="00780964" w:rsidRPr="006025C7">
        <w:rPr>
          <w:rFonts w:ascii="Verdana" w:hAnsi="Verdana" w:cs="Arial"/>
          <w:b/>
          <w:bCs/>
          <w:color w:val="000000"/>
          <w:sz w:val="18"/>
          <w:szCs w:val="18"/>
          <w:shd w:val="clear" w:color="auto" w:fill="FFFFFF"/>
        </w:rPr>
        <w:t xml:space="preserve"> </w:t>
      </w:r>
    </w:p>
    <w:p w14:paraId="2CFDF2D6" w14:textId="77777777" w:rsidR="00D20FFD" w:rsidRDefault="00623657" w:rsidP="00D20FFD">
      <w:pPr>
        <w:pStyle w:val="Titre3"/>
        <w:rPr>
          <w:color w:val="333333"/>
        </w:rPr>
      </w:pPr>
      <w:r w:rsidRPr="00D20FFD">
        <w:rPr>
          <w:shd w:val="clear" w:color="auto" w:fill="FFFFFF"/>
        </w:rPr>
        <w:tab/>
      </w:r>
      <w:r w:rsidRPr="00D20FFD">
        <w:rPr>
          <w:shd w:val="clear" w:color="auto" w:fill="FFFFFF"/>
        </w:rPr>
        <w:tab/>
      </w:r>
      <w:bookmarkStart w:id="18" w:name="sem_trait"/>
      <w:bookmarkStart w:id="19" w:name="_Toc504571167"/>
      <w:r w:rsidR="00D20FFD">
        <w:t>Semences - traitements</w:t>
      </w:r>
      <w:bookmarkEnd w:id="18"/>
      <w:bookmarkEnd w:id="19"/>
    </w:p>
    <w:p w14:paraId="143AEA8B" w14:textId="43300345" w:rsidR="000F7B9F" w:rsidRPr="000F7B9F" w:rsidRDefault="000F7B9F" w:rsidP="00D20FFD">
      <w:pPr>
        <w:pStyle w:val="NormalWeb"/>
        <w:shd w:val="clear" w:color="auto" w:fill="FFFFFF"/>
        <w:spacing w:before="0" w:beforeAutospacing="0" w:after="0" w:afterAutospacing="0"/>
        <w:rPr>
          <w:rStyle w:val="lev"/>
          <w:rFonts w:ascii="Verdana" w:hAnsi="Verdana"/>
          <w:color w:val="800000"/>
          <w:sz w:val="18"/>
          <w:szCs w:val="18"/>
        </w:rPr>
      </w:pPr>
      <w:r w:rsidRPr="000F7B9F">
        <w:rPr>
          <w:rStyle w:val="lev"/>
          <w:rFonts w:ascii="Verdana" w:hAnsi="Verdana"/>
          <w:color w:val="800000"/>
          <w:sz w:val="18"/>
          <w:szCs w:val="18"/>
        </w:rPr>
        <w:t>NON RÉSOLU – LLIBELLÉ RÉVISÉ SERA BIENTÔT SOUMIS</w:t>
      </w:r>
    </w:p>
    <w:p w14:paraId="2559C9AB" w14:textId="3344A22D" w:rsidR="00D20FFD" w:rsidRPr="00780964" w:rsidRDefault="00D20FFD" w:rsidP="00D20FFD">
      <w:pPr>
        <w:pStyle w:val="NormalWeb"/>
        <w:shd w:val="clear" w:color="auto" w:fill="FFFFFF"/>
        <w:spacing w:before="0" w:beforeAutospacing="0" w:after="0" w:afterAutospacing="0"/>
        <w:rPr>
          <w:rFonts w:ascii="Verdana" w:hAnsi="Verdana"/>
          <w:color w:val="333333"/>
          <w:sz w:val="18"/>
          <w:szCs w:val="18"/>
        </w:rPr>
      </w:pPr>
      <w:r w:rsidRPr="00780964">
        <w:rPr>
          <w:rStyle w:val="lev"/>
          <w:rFonts w:ascii="Verdana" w:hAnsi="Verdana"/>
          <w:color w:val="333333"/>
          <w:sz w:val="18"/>
          <w:szCs w:val="18"/>
        </w:rPr>
        <w:t>Quelle est la définition de “semences non traitées” qui s’applique à 5.3 a) (CAN/CGSB 32.310)? Par exemple, est-ce qu’une semence soumise à un nettoyage par blanchiment serait exclue de cette définition? (77</w:t>
      </w:r>
      <w:proofErr w:type="gramStart"/>
      <w:r w:rsidRPr="00780964">
        <w:rPr>
          <w:rStyle w:val="lev"/>
          <w:rFonts w:ascii="Verdana" w:hAnsi="Verdana"/>
          <w:color w:val="333333"/>
          <w:sz w:val="18"/>
          <w:szCs w:val="18"/>
        </w:rPr>
        <w:t>)</w:t>
      </w:r>
      <w:proofErr w:type="gramEnd"/>
      <w:r w:rsidRPr="00780964">
        <w:rPr>
          <w:rFonts w:ascii="Verdana" w:hAnsi="Verdana"/>
          <w:color w:val="333333"/>
          <w:sz w:val="18"/>
          <w:szCs w:val="18"/>
        </w:rPr>
        <w:br/>
        <w:t xml:space="preserve">Une semence non traitée est une semence qui n’a pas été traitée avec des pesticides interdits par la norme. Cela ne s’applique pas aux semences qui ont été nettoyées. Le tableau 4.3 met en liste les substances qui peuvent être utilisées pour nettoyer ou désinfecter les semences, incluant, par exemple, l’acide </w:t>
      </w:r>
      <w:proofErr w:type="spellStart"/>
      <w:r w:rsidRPr="00780964">
        <w:rPr>
          <w:rFonts w:ascii="Verdana" w:hAnsi="Verdana"/>
          <w:color w:val="333333"/>
          <w:sz w:val="18"/>
          <w:szCs w:val="18"/>
        </w:rPr>
        <w:t>peracétique</w:t>
      </w:r>
      <w:proofErr w:type="spellEnd"/>
      <w:r w:rsidRPr="00780964">
        <w:rPr>
          <w:rFonts w:ascii="Verdana" w:hAnsi="Verdana"/>
          <w:color w:val="333333"/>
          <w:sz w:val="18"/>
          <w:szCs w:val="18"/>
        </w:rPr>
        <w:t>. Une semence biologique ne peut pas être nettoyée avec des agents de blanchiment avec chlore, car cela n’est pas inscrit au tableau 4.3 pour cet usage.</w:t>
      </w:r>
    </w:p>
    <w:p w14:paraId="77BCE482" w14:textId="77777777" w:rsidR="00D20FFD" w:rsidRDefault="00D20FFD" w:rsidP="00D20FFD">
      <w:pPr>
        <w:pStyle w:val="NormalWeb"/>
        <w:shd w:val="clear" w:color="auto" w:fill="FFFFFF"/>
        <w:spacing w:before="0" w:beforeAutospacing="0" w:after="0" w:afterAutospacing="0"/>
        <w:rPr>
          <w:rFonts w:ascii="Verdana" w:hAnsi="Verdana"/>
          <w:color w:val="333333"/>
          <w:sz w:val="17"/>
          <w:szCs w:val="17"/>
        </w:rPr>
      </w:pPr>
    </w:p>
    <w:p w14:paraId="2D60B701" w14:textId="6FC59DB2" w:rsidR="00494A50" w:rsidRPr="00D20FFD" w:rsidRDefault="00D20FFD" w:rsidP="00EC6D56">
      <w:pPr>
        <w:rPr>
          <w:rFonts w:ascii="Verdana" w:hAnsi="Verdana" w:cs="Arial"/>
          <w:b/>
          <w:bCs/>
          <w:color w:val="222222"/>
          <w:sz w:val="18"/>
          <w:szCs w:val="18"/>
        </w:rPr>
      </w:pPr>
      <w:r w:rsidRPr="00D20FFD">
        <w:rPr>
          <w:rFonts w:ascii="Verdana" w:hAnsi="Verdana" w:cs="Arial"/>
          <w:b/>
          <w:bCs/>
          <w:color w:val="222222"/>
          <w:sz w:val="18"/>
          <w:szCs w:val="18"/>
        </w:rPr>
        <w:t xml:space="preserve">Libellé révisé </w:t>
      </w:r>
      <w:r w:rsidR="009C4E2A" w:rsidRPr="00D20FFD">
        <w:rPr>
          <w:rFonts w:ascii="Verdana" w:hAnsi="Verdana" w:cs="Arial"/>
          <w:b/>
          <w:bCs/>
          <w:color w:val="222222"/>
          <w:sz w:val="18"/>
          <w:szCs w:val="18"/>
        </w:rPr>
        <w:t xml:space="preserve"> </w:t>
      </w:r>
    </w:p>
    <w:p w14:paraId="6EC510E8" w14:textId="38623A86" w:rsidR="00623657" w:rsidRPr="00780964" w:rsidRDefault="00D20FFD" w:rsidP="00EC6D56">
      <w:pPr>
        <w:rPr>
          <w:rFonts w:ascii="Verdana" w:hAnsi="Verdana" w:cs="Arial"/>
          <w:color w:val="000000"/>
          <w:sz w:val="18"/>
          <w:szCs w:val="18"/>
          <w:shd w:val="clear" w:color="auto" w:fill="FFFFFF"/>
        </w:rPr>
      </w:pPr>
      <w:r w:rsidRPr="00780964">
        <w:rPr>
          <w:rFonts w:ascii="Verdana" w:hAnsi="Verdana" w:cs="Arial"/>
          <w:color w:val="000000"/>
          <w:sz w:val="18"/>
          <w:szCs w:val="18"/>
          <w:shd w:val="clear" w:color="auto" w:fill="FFFFFF"/>
        </w:rPr>
        <w:t xml:space="preserve">Une semence non traitée est une semence qui n'a pas été traitée avec des pesticides, ou des substances utilisées pour la granulation/enrobage/'priming' des semences permises par la norme. La définition ne réfère pas aux semences qui ont été nettoyées. Le tableau 4.3 de 32.311 énumère les substances qui peuvent être </w:t>
      </w:r>
      <w:r w:rsidR="00780964" w:rsidRPr="00780964">
        <w:rPr>
          <w:rFonts w:ascii="Verdana" w:hAnsi="Verdana" w:cs="Arial"/>
          <w:color w:val="000000"/>
          <w:sz w:val="18"/>
          <w:szCs w:val="18"/>
          <w:shd w:val="clear" w:color="auto" w:fill="FFFFFF"/>
        </w:rPr>
        <w:t>utilisées</w:t>
      </w:r>
      <w:r w:rsidRPr="00780964">
        <w:rPr>
          <w:rFonts w:ascii="Verdana" w:hAnsi="Verdana" w:cs="Arial"/>
          <w:color w:val="000000"/>
          <w:sz w:val="18"/>
          <w:szCs w:val="18"/>
          <w:shd w:val="clear" w:color="auto" w:fill="FFFFFF"/>
        </w:rPr>
        <w:t xml:space="preserve"> pour nettoyer ou désinfecter les semences, incluant par exemple l'acide </w:t>
      </w:r>
      <w:proofErr w:type="spellStart"/>
      <w:r w:rsidRPr="00780964">
        <w:rPr>
          <w:rFonts w:ascii="Verdana" w:hAnsi="Verdana" w:cs="Arial"/>
          <w:color w:val="000000"/>
          <w:sz w:val="18"/>
          <w:szCs w:val="18"/>
          <w:shd w:val="clear" w:color="auto" w:fill="FFFFFF"/>
        </w:rPr>
        <w:t>peracétique</w:t>
      </w:r>
      <w:proofErr w:type="spellEnd"/>
      <w:r w:rsidRPr="00780964">
        <w:rPr>
          <w:rFonts w:ascii="Verdana" w:hAnsi="Verdana" w:cs="Arial"/>
          <w:color w:val="000000"/>
          <w:sz w:val="18"/>
          <w:szCs w:val="18"/>
          <w:shd w:val="clear" w:color="auto" w:fill="FFFFFF"/>
        </w:rPr>
        <w:t>. Une semence biologique ne peut pas être nettoyée avec du chlore, qui n'est pas répertorié à cette fin au tableau 4.3 (se référer au tableau 4.3, Semences traitées).</w:t>
      </w:r>
    </w:p>
    <w:p w14:paraId="0487B5F5" w14:textId="77777777" w:rsidR="00780964" w:rsidRDefault="00780964" w:rsidP="00EC6D56">
      <w:pPr>
        <w:rPr>
          <w:rFonts w:ascii="Arial" w:hAnsi="Arial" w:cs="Arial"/>
          <w:color w:val="000000"/>
          <w:sz w:val="20"/>
          <w:szCs w:val="20"/>
          <w:shd w:val="clear" w:color="auto" w:fill="FFFFFF"/>
        </w:rPr>
      </w:pPr>
    </w:p>
    <w:p w14:paraId="12C991C2" w14:textId="3FA48B87" w:rsidR="006025C7" w:rsidRPr="006025C7" w:rsidRDefault="006025C7" w:rsidP="006025C7">
      <w:pPr>
        <w:pStyle w:val="Paragraphedeliste"/>
        <w:numPr>
          <w:ilvl w:val="0"/>
          <w:numId w:val="3"/>
        </w:numPr>
        <w:rPr>
          <w:rFonts w:ascii="Verdana" w:hAnsi="Verdana" w:cs="Arial"/>
          <w:b/>
          <w:bCs/>
          <w:color w:val="000000"/>
          <w:sz w:val="18"/>
          <w:szCs w:val="18"/>
          <w:shd w:val="clear" w:color="auto" w:fill="FFFFFF"/>
        </w:rPr>
      </w:pPr>
      <w:r>
        <w:rPr>
          <w:rFonts w:ascii="Verdana" w:hAnsi="Verdana" w:cs="Arial"/>
          <w:b/>
          <w:bCs/>
          <w:color w:val="000000"/>
          <w:sz w:val="18"/>
          <w:szCs w:val="18"/>
          <w:shd w:val="clear" w:color="auto" w:fill="FFFFFF"/>
        </w:rPr>
        <w:t xml:space="preserve">Q12 – Poteaux traités – Q&amp;R originales </w:t>
      </w:r>
    </w:p>
    <w:p w14:paraId="59E97533" w14:textId="77777777" w:rsidR="006025C7" w:rsidRPr="006025C7" w:rsidRDefault="006025C7" w:rsidP="006025C7">
      <w:pPr>
        <w:pStyle w:val="Titre3"/>
      </w:pPr>
      <w:bookmarkStart w:id="20" w:name="_Toc504571168"/>
      <w:r w:rsidRPr="006025C7">
        <w:t>Poteaux traités</w:t>
      </w:r>
      <w:bookmarkEnd w:id="20"/>
    </w:p>
    <w:p w14:paraId="22F44361" w14:textId="0FC9B80F" w:rsidR="00A4527F" w:rsidRDefault="00A4527F" w:rsidP="00A4527F">
      <w:pPr>
        <w:rPr>
          <w:rFonts w:ascii="Verdana" w:hAnsi="Verdana" w:cs="Arial"/>
          <w:b/>
          <w:bCs/>
          <w:color w:val="000000"/>
          <w:sz w:val="18"/>
          <w:szCs w:val="18"/>
          <w:shd w:val="clear" w:color="auto" w:fill="FFFFFF"/>
        </w:rPr>
      </w:pPr>
      <w:r w:rsidRPr="002165F7">
        <w:rPr>
          <w:rFonts w:ascii="Verdana" w:hAnsi="Verdana" w:cs="Arial"/>
          <w:b/>
          <w:bCs/>
          <w:color w:val="800000"/>
          <w:sz w:val="18"/>
          <w:szCs w:val="18"/>
          <w:shd w:val="clear" w:color="auto" w:fill="FFFFFF"/>
        </w:rPr>
        <w:t>TRANSFÉRÉ AUX QUESTIONS ET RÉPOSNES FINALES</w:t>
      </w:r>
    </w:p>
    <w:p w14:paraId="5A05CC79" w14:textId="77777777" w:rsidR="00502175" w:rsidRPr="00502175" w:rsidRDefault="00502175" w:rsidP="00502175">
      <w:pPr>
        <w:shd w:val="clear" w:color="auto" w:fill="FFFFFF"/>
        <w:spacing w:after="0" w:line="240" w:lineRule="auto"/>
        <w:rPr>
          <w:rFonts w:ascii="Verdana" w:eastAsia="Times New Roman" w:hAnsi="Verdana" w:cs="Times New Roman"/>
          <w:color w:val="333333"/>
          <w:sz w:val="18"/>
          <w:szCs w:val="18"/>
          <w:lang w:eastAsia="fr-CA"/>
        </w:rPr>
      </w:pPr>
      <w:r w:rsidRPr="00502175">
        <w:rPr>
          <w:rFonts w:ascii="Verdana" w:eastAsia="Times New Roman" w:hAnsi="Verdana" w:cs="Times New Roman"/>
          <w:b/>
          <w:bCs/>
          <w:color w:val="333333"/>
          <w:sz w:val="18"/>
          <w:szCs w:val="18"/>
          <w:lang w:eastAsia="fr-CA"/>
        </w:rPr>
        <w:t>Est-ce que la zone tampon entourant les poteaux de bois traité doit être instaurée en permanence ou comme mesure transitoire? (12)</w:t>
      </w:r>
    </w:p>
    <w:p w14:paraId="2B822A4E" w14:textId="3B9DBED7" w:rsidR="00502175" w:rsidRPr="00502175" w:rsidRDefault="00502175" w:rsidP="00502175">
      <w:pPr>
        <w:shd w:val="clear" w:color="auto" w:fill="FFFFFF"/>
        <w:spacing w:after="0" w:line="240" w:lineRule="auto"/>
        <w:rPr>
          <w:rFonts w:ascii="Verdana" w:eastAsia="Times New Roman" w:hAnsi="Verdana" w:cs="Times New Roman"/>
          <w:color w:val="333333"/>
          <w:sz w:val="18"/>
          <w:szCs w:val="18"/>
          <w:lang w:eastAsia="fr-CA"/>
        </w:rPr>
      </w:pPr>
      <w:r w:rsidRPr="00502175">
        <w:rPr>
          <w:rFonts w:ascii="Verdana" w:eastAsia="Times New Roman" w:hAnsi="Verdana" w:cs="Times New Roman"/>
          <w:color w:val="333333"/>
          <w:sz w:val="18"/>
          <w:szCs w:val="18"/>
          <w:lang w:eastAsia="fr-CA"/>
        </w:rPr>
        <w:t>La norme ne prescrit pas d’instaurer une zone tampon autour des endroits où ont été utilisés des poteaux de bois traité. Chaque cas doit être traité individuellement et être évalué suivant la date d’installation</w:t>
      </w:r>
    </w:p>
    <w:p w14:paraId="7B76FDB2" w14:textId="77777777" w:rsidR="006025C7" w:rsidRDefault="006025C7" w:rsidP="006025C7">
      <w:pPr>
        <w:spacing w:after="0"/>
        <w:rPr>
          <w:rFonts w:ascii="Verdana" w:hAnsi="Verdana" w:cs="Arial"/>
          <w:b/>
          <w:bCs/>
          <w:color w:val="000000"/>
          <w:sz w:val="18"/>
          <w:szCs w:val="18"/>
        </w:rPr>
      </w:pPr>
    </w:p>
    <w:p w14:paraId="1EEF7D98" w14:textId="64B1E14B" w:rsidR="006025C7" w:rsidRDefault="006025C7" w:rsidP="006025C7">
      <w:pPr>
        <w:spacing w:after="0"/>
        <w:rPr>
          <w:rFonts w:ascii="Verdana" w:hAnsi="Verdana" w:cs="Arial"/>
          <w:b/>
          <w:bCs/>
          <w:color w:val="000000"/>
          <w:sz w:val="18"/>
          <w:szCs w:val="18"/>
        </w:rPr>
      </w:pPr>
      <w:r>
        <w:rPr>
          <w:rFonts w:ascii="Verdana" w:hAnsi="Verdana" w:cs="Arial"/>
          <w:b/>
          <w:bCs/>
          <w:color w:val="000000"/>
          <w:sz w:val="18"/>
          <w:szCs w:val="18"/>
        </w:rPr>
        <w:t>Libellé révisé</w:t>
      </w:r>
    </w:p>
    <w:p w14:paraId="171CF97A" w14:textId="77777777" w:rsidR="006025C7" w:rsidRDefault="006025C7" w:rsidP="006025C7">
      <w:pPr>
        <w:spacing w:after="0"/>
        <w:rPr>
          <w:rFonts w:ascii="Verdana" w:hAnsi="Verdana" w:cs="Arial"/>
          <w:b/>
          <w:bCs/>
          <w:color w:val="000000"/>
          <w:sz w:val="18"/>
          <w:szCs w:val="18"/>
        </w:rPr>
      </w:pPr>
    </w:p>
    <w:p w14:paraId="3C4A5B2C" w14:textId="77777777" w:rsidR="006025C7" w:rsidRDefault="006025C7" w:rsidP="006025C7">
      <w:pPr>
        <w:spacing w:after="0"/>
        <w:rPr>
          <w:rFonts w:ascii="Verdana" w:hAnsi="Verdana" w:cs="Arial"/>
          <w:b/>
          <w:bCs/>
          <w:color w:val="000000"/>
          <w:sz w:val="18"/>
          <w:szCs w:val="18"/>
        </w:rPr>
      </w:pPr>
      <w:r w:rsidRPr="001B6FBA">
        <w:rPr>
          <w:rFonts w:ascii="Verdana" w:hAnsi="Verdana" w:cs="Arial"/>
          <w:b/>
          <w:bCs/>
          <w:color w:val="000000"/>
          <w:sz w:val="18"/>
          <w:szCs w:val="18"/>
        </w:rPr>
        <w:t xml:space="preserve">Est-ce que la zone tampon entourant les poteaux traités est permanente ou transitionnelle? (12a) </w:t>
      </w:r>
    </w:p>
    <w:p w14:paraId="0B988087" w14:textId="77777777" w:rsidR="006025C7" w:rsidRDefault="006025C7" w:rsidP="006025C7">
      <w:pPr>
        <w:rPr>
          <w:rFonts w:ascii="Verdana" w:hAnsi="Verdana" w:cs="Arial"/>
          <w:b/>
          <w:bCs/>
          <w:color w:val="000000"/>
          <w:sz w:val="18"/>
          <w:szCs w:val="18"/>
        </w:rPr>
      </w:pPr>
      <w:r w:rsidRPr="001B6FBA">
        <w:rPr>
          <w:rFonts w:ascii="Verdana" w:hAnsi="Verdana" w:cs="Arial"/>
          <w:color w:val="000000"/>
          <w:sz w:val="18"/>
          <w:szCs w:val="18"/>
        </w:rPr>
        <w:t xml:space="preserve">La norme ne prescrit aucune zone tampon autour des poteaux de </w:t>
      </w:r>
      <w:proofErr w:type="spellStart"/>
      <w:r w:rsidRPr="001B6FBA">
        <w:rPr>
          <w:rFonts w:ascii="Verdana" w:hAnsi="Verdana" w:cs="Arial"/>
          <w:color w:val="000000"/>
          <w:sz w:val="18"/>
          <w:szCs w:val="18"/>
        </w:rPr>
        <w:t>cloture</w:t>
      </w:r>
      <w:proofErr w:type="spellEnd"/>
      <w:r w:rsidRPr="001B6FBA">
        <w:rPr>
          <w:rFonts w:ascii="Verdana" w:hAnsi="Verdana" w:cs="Arial"/>
          <w:color w:val="000000"/>
          <w:sz w:val="18"/>
          <w:szCs w:val="18"/>
        </w:rPr>
        <w:t xml:space="preserve"> traités. Il n'est nécessaire d'établir une zone tampon que lorsqu'un voisin installe des poteaux traités en bordure d'une zone en culture. L'état et la largeur de la zone tampon seront alors déterminés au cas par cas.</w:t>
      </w:r>
      <w:r w:rsidRPr="001B6FBA">
        <w:rPr>
          <w:rFonts w:ascii="Verdana" w:hAnsi="Verdana" w:cs="Arial"/>
          <w:b/>
          <w:bCs/>
          <w:color w:val="000000"/>
          <w:sz w:val="18"/>
          <w:szCs w:val="18"/>
        </w:rPr>
        <w:t xml:space="preserve"> </w:t>
      </w:r>
    </w:p>
    <w:p w14:paraId="748770D7" w14:textId="77777777" w:rsidR="006025C7" w:rsidRPr="001B6FBA" w:rsidRDefault="006025C7" w:rsidP="006025C7">
      <w:pPr>
        <w:spacing w:after="0"/>
        <w:rPr>
          <w:rFonts w:ascii="Verdana" w:hAnsi="Verdana" w:cs="Arial"/>
          <w:b/>
          <w:bCs/>
          <w:color w:val="000000"/>
          <w:sz w:val="18"/>
          <w:szCs w:val="18"/>
        </w:rPr>
      </w:pPr>
      <w:r w:rsidRPr="001B6FBA">
        <w:rPr>
          <w:rFonts w:ascii="Verdana" w:hAnsi="Verdana" w:cs="Arial"/>
          <w:b/>
          <w:bCs/>
          <w:color w:val="000000"/>
          <w:sz w:val="18"/>
          <w:szCs w:val="18"/>
        </w:rPr>
        <w:t xml:space="preserve">Que survient-il lorsqu'un demandeur installe des poteaux traités? (12b) </w:t>
      </w:r>
    </w:p>
    <w:p w14:paraId="0B00D1FC" w14:textId="77777777" w:rsidR="006025C7" w:rsidRPr="001B6FBA" w:rsidRDefault="006025C7" w:rsidP="006025C7">
      <w:pPr>
        <w:rPr>
          <w:rFonts w:ascii="Verdana" w:hAnsi="Verdana" w:cs="Arial"/>
          <w:b/>
          <w:bCs/>
          <w:color w:val="000000"/>
          <w:sz w:val="18"/>
          <w:szCs w:val="18"/>
        </w:rPr>
      </w:pPr>
      <w:r w:rsidRPr="001B6FBA">
        <w:rPr>
          <w:rFonts w:ascii="Verdana" w:hAnsi="Verdana" w:cs="Arial"/>
          <w:color w:val="000000"/>
          <w:sz w:val="18"/>
          <w:szCs w:val="18"/>
        </w:rPr>
        <w:t>Si aucune recherche n'a été entreprise pour vérifier la disponibilité sur le marché, une conversion de 36 mois démarrant à la date de l'installation des poteaux s'applique à l'unité de production concernée (p.ex. champ(s)) où les poteaux ont été installés.</w:t>
      </w:r>
      <w:r w:rsidRPr="001B6FBA">
        <w:rPr>
          <w:rFonts w:ascii="Verdana" w:hAnsi="Verdana" w:cs="Arial"/>
          <w:b/>
          <w:bCs/>
          <w:color w:val="000000"/>
          <w:sz w:val="18"/>
          <w:szCs w:val="18"/>
        </w:rPr>
        <w:t xml:space="preserve"> </w:t>
      </w:r>
    </w:p>
    <w:p w14:paraId="398456FC" w14:textId="77777777" w:rsidR="006025C7" w:rsidRDefault="006025C7" w:rsidP="006025C7">
      <w:pPr>
        <w:spacing w:after="0"/>
        <w:rPr>
          <w:rFonts w:ascii="Verdana" w:hAnsi="Verdana" w:cs="Arial"/>
          <w:b/>
          <w:bCs/>
          <w:color w:val="000000"/>
          <w:sz w:val="18"/>
          <w:szCs w:val="18"/>
        </w:rPr>
      </w:pPr>
      <w:r w:rsidRPr="001B6FBA">
        <w:rPr>
          <w:rFonts w:ascii="Verdana" w:hAnsi="Verdana" w:cs="Arial"/>
          <w:b/>
          <w:bCs/>
          <w:color w:val="000000"/>
          <w:sz w:val="18"/>
          <w:szCs w:val="18"/>
        </w:rPr>
        <w:t xml:space="preserve">Que survient-il lorsque qu'une opération biologique certifiée installe des poteaux traités? (12c) </w:t>
      </w:r>
    </w:p>
    <w:p w14:paraId="2509E25B" w14:textId="77777777" w:rsidR="006025C7" w:rsidRDefault="006025C7" w:rsidP="006025C7">
      <w:pPr>
        <w:rPr>
          <w:rFonts w:ascii="Arial" w:hAnsi="Arial" w:cs="Arial"/>
          <w:color w:val="000000"/>
          <w:sz w:val="20"/>
          <w:szCs w:val="20"/>
        </w:rPr>
      </w:pPr>
      <w:r w:rsidRPr="001B6FBA">
        <w:rPr>
          <w:rFonts w:ascii="Verdana" w:hAnsi="Verdana" w:cs="Arial"/>
          <w:color w:val="000000"/>
          <w:sz w:val="18"/>
          <w:szCs w:val="18"/>
        </w:rPr>
        <w:t>Cela pourrait entrainer la perte de la certification si une recherche de la disponibilité commerciale (5.2.3a) ne peut être confirmée</w:t>
      </w:r>
      <w:r>
        <w:rPr>
          <w:rFonts w:ascii="Arial" w:hAnsi="Arial" w:cs="Arial"/>
          <w:color w:val="000000"/>
          <w:sz w:val="20"/>
          <w:szCs w:val="20"/>
        </w:rPr>
        <w:t>.</w:t>
      </w:r>
    </w:p>
    <w:p w14:paraId="45842BAD" w14:textId="77777777" w:rsidR="006025C7" w:rsidRDefault="006025C7" w:rsidP="00EC6D56">
      <w:pPr>
        <w:rPr>
          <w:rFonts w:ascii="Arial" w:hAnsi="Arial" w:cs="Arial"/>
          <w:color w:val="000000"/>
          <w:sz w:val="20"/>
          <w:szCs w:val="20"/>
          <w:shd w:val="clear" w:color="auto" w:fill="FFFFFF"/>
        </w:rPr>
      </w:pPr>
    </w:p>
    <w:p w14:paraId="7A8C7664" w14:textId="77777777" w:rsidR="006025C7" w:rsidRDefault="006025C7" w:rsidP="00EC6D56">
      <w:pPr>
        <w:rPr>
          <w:rFonts w:ascii="Arial" w:hAnsi="Arial" w:cs="Arial"/>
          <w:color w:val="000000"/>
          <w:sz w:val="20"/>
          <w:szCs w:val="20"/>
          <w:shd w:val="clear" w:color="auto" w:fill="FFFFFF"/>
        </w:rPr>
      </w:pPr>
    </w:p>
    <w:p w14:paraId="55CFD546" w14:textId="77777777" w:rsidR="00B15E3B" w:rsidRDefault="00B15E3B" w:rsidP="00EC6D56">
      <w:pPr>
        <w:rPr>
          <w:rFonts w:ascii="Arial" w:hAnsi="Arial" w:cs="Arial"/>
          <w:color w:val="000000"/>
          <w:sz w:val="20"/>
          <w:szCs w:val="20"/>
          <w:shd w:val="clear" w:color="auto" w:fill="FFFFFF"/>
        </w:rPr>
      </w:pPr>
    </w:p>
    <w:p w14:paraId="7345DC73" w14:textId="067CF717" w:rsidR="00780964" w:rsidRPr="00502175" w:rsidRDefault="00502175" w:rsidP="00502175">
      <w:pPr>
        <w:pStyle w:val="Paragraphedeliste"/>
        <w:numPr>
          <w:ilvl w:val="0"/>
          <w:numId w:val="3"/>
        </w:numPr>
        <w:rPr>
          <w:rFonts w:ascii="Verdana" w:hAnsi="Verdana" w:cs="Arial"/>
          <w:b/>
          <w:bCs/>
          <w:color w:val="000000"/>
          <w:sz w:val="18"/>
          <w:szCs w:val="18"/>
          <w:shd w:val="clear" w:color="auto" w:fill="FFFFFF"/>
        </w:rPr>
      </w:pPr>
      <w:bookmarkStart w:id="21" w:name="k_sulph"/>
      <w:r>
        <w:rPr>
          <w:rFonts w:ascii="Verdana" w:hAnsi="Verdana" w:cs="Arial"/>
          <w:b/>
          <w:bCs/>
          <w:color w:val="000000"/>
          <w:sz w:val="18"/>
          <w:szCs w:val="18"/>
          <w:shd w:val="clear" w:color="auto" w:fill="FFFFFF"/>
        </w:rPr>
        <w:t xml:space="preserve">Q166 – Sulfate de potassium – </w:t>
      </w:r>
      <w:r w:rsidR="00780964" w:rsidRPr="00502175">
        <w:rPr>
          <w:rFonts w:ascii="Verdana" w:hAnsi="Verdana" w:cs="Arial"/>
          <w:b/>
          <w:bCs/>
          <w:color w:val="000000"/>
          <w:sz w:val="18"/>
          <w:szCs w:val="18"/>
          <w:shd w:val="clear" w:color="auto" w:fill="FFFFFF"/>
        </w:rPr>
        <w:t>Q</w:t>
      </w:r>
      <w:r>
        <w:rPr>
          <w:rFonts w:ascii="Verdana" w:hAnsi="Verdana" w:cs="Arial"/>
          <w:b/>
          <w:bCs/>
          <w:color w:val="000000"/>
          <w:sz w:val="18"/>
          <w:szCs w:val="18"/>
          <w:shd w:val="clear" w:color="auto" w:fill="FFFFFF"/>
        </w:rPr>
        <w:t xml:space="preserve">&amp;R </w:t>
      </w:r>
      <w:r w:rsidR="00780964" w:rsidRPr="00502175">
        <w:rPr>
          <w:rFonts w:ascii="Verdana" w:hAnsi="Verdana" w:cs="Arial"/>
          <w:b/>
          <w:bCs/>
          <w:color w:val="000000"/>
          <w:sz w:val="18"/>
          <w:szCs w:val="18"/>
          <w:shd w:val="clear" w:color="auto" w:fill="FFFFFF"/>
        </w:rPr>
        <w:t>originales – Q166</w:t>
      </w:r>
    </w:p>
    <w:p w14:paraId="07374CB5" w14:textId="36983FC8" w:rsidR="00780964" w:rsidRPr="00780964" w:rsidRDefault="00780964" w:rsidP="00780964">
      <w:pPr>
        <w:pStyle w:val="Titre3"/>
        <w:rPr>
          <w:rStyle w:val="lev"/>
          <w:b w:val="0"/>
          <w:bCs w:val="0"/>
        </w:rPr>
      </w:pPr>
      <w:bookmarkStart w:id="22" w:name="_Toc504571169"/>
      <w:bookmarkEnd w:id="21"/>
      <w:r w:rsidRPr="00780964">
        <w:rPr>
          <w:rStyle w:val="lev"/>
          <w:b w:val="0"/>
          <w:bCs w:val="0"/>
        </w:rPr>
        <w:t>Sulfate de potassium</w:t>
      </w:r>
      <w:bookmarkEnd w:id="22"/>
      <w:r w:rsidRPr="00780964">
        <w:rPr>
          <w:rStyle w:val="lev"/>
          <w:b w:val="0"/>
          <w:bCs w:val="0"/>
        </w:rPr>
        <w:t xml:space="preserve"> </w:t>
      </w:r>
    </w:p>
    <w:p w14:paraId="41173F88" w14:textId="33ED0884" w:rsidR="00A4527F" w:rsidRDefault="00A4527F" w:rsidP="00A4527F">
      <w:pPr>
        <w:rPr>
          <w:rFonts w:ascii="Verdana" w:hAnsi="Verdana" w:cs="Arial"/>
          <w:b/>
          <w:bCs/>
          <w:color w:val="000000"/>
          <w:sz w:val="18"/>
          <w:szCs w:val="18"/>
          <w:shd w:val="clear" w:color="auto" w:fill="FFFFFF"/>
        </w:rPr>
      </w:pPr>
      <w:r w:rsidRPr="002165F7">
        <w:rPr>
          <w:rFonts w:ascii="Verdana" w:hAnsi="Verdana" w:cs="Arial"/>
          <w:b/>
          <w:bCs/>
          <w:color w:val="800000"/>
          <w:sz w:val="18"/>
          <w:szCs w:val="18"/>
          <w:shd w:val="clear" w:color="auto" w:fill="FFFFFF"/>
        </w:rPr>
        <w:t>TRANSFÉRÉ AUX QUESTIONS ET RÉPOSNES FINALES</w:t>
      </w:r>
    </w:p>
    <w:p w14:paraId="23D85D94" w14:textId="6F865DC5" w:rsidR="00494A50" w:rsidRPr="00780964" w:rsidRDefault="00D20FFD" w:rsidP="00EC6D56">
      <w:pPr>
        <w:rPr>
          <w:rFonts w:ascii="Verdana" w:hAnsi="Verdana" w:cs="Arial"/>
          <w:b/>
          <w:bCs/>
          <w:color w:val="000000"/>
          <w:sz w:val="18"/>
          <w:szCs w:val="18"/>
          <w:shd w:val="clear" w:color="auto" w:fill="FFFFFF"/>
        </w:rPr>
      </w:pPr>
      <w:r w:rsidRPr="00780964">
        <w:rPr>
          <w:rStyle w:val="lev"/>
          <w:rFonts w:ascii="Verdana" w:hAnsi="Verdana"/>
          <w:color w:val="333333"/>
          <w:sz w:val="18"/>
          <w:szCs w:val="18"/>
          <w:shd w:val="clear" w:color="auto" w:fill="FFFFFF"/>
        </w:rPr>
        <w:t>Est-ce que le sulfate de potassium qui n’est pas d’extraction minière, mais manufacturé en combinant du chlorure de potassium et du sulfate de sodium d’extraction minière et de l’eau, peut être utilisé pour amender le sol conformément aux LSP? (166</w:t>
      </w:r>
      <w:proofErr w:type="gramStart"/>
      <w:r w:rsidRPr="00780964">
        <w:rPr>
          <w:rStyle w:val="lev"/>
          <w:rFonts w:ascii="Verdana" w:hAnsi="Verdana"/>
          <w:color w:val="333333"/>
          <w:sz w:val="18"/>
          <w:szCs w:val="18"/>
          <w:shd w:val="clear" w:color="auto" w:fill="FFFFFF"/>
        </w:rPr>
        <w:t>)</w:t>
      </w:r>
      <w:proofErr w:type="gramEnd"/>
      <w:r w:rsidRPr="00780964">
        <w:rPr>
          <w:rFonts w:ascii="Verdana" w:hAnsi="Verdana"/>
          <w:color w:val="333333"/>
          <w:sz w:val="18"/>
          <w:szCs w:val="18"/>
        </w:rPr>
        <w:br/>
      </w:r>
      <w:r w:rsidRPr="00780964">
        <w:rPr>
          <w:rFonts w:ascii="Verdana" w:hAnsi="Verdana"/>
          <w:color w:val="333333"/>
          <w:sz w:val="18"/>
          <w:szCs w:val="18"/>
          <w:shd w:val="clear" w:color="auto" w:fill="FFFFFF"/>
        </w:rPr>
        <w:t>Oui. Le sulfate de potassium produit en combinant deux minéraux d'extraction minière est permis; cependant, les minéraux d'extraction minière ne peuvent être transformés ou fortifiés avec des produits synthétiques chimiques sauf lorsqu'une annotation spécifique le permet. Les sulfates de potassium obtenus à l'aide de réactifs tels que l'acide sulfurique ou l'ammonium sont interdits (se référer à Minéraux d’extraction minière non transformés, tableau 4.2)</w:t>
      </w:r>
    </w:p>
    <w:p w14:paraId="1577C191" w14:textId="77777777" w:rsidR="00780964" w:rsidRDefault="00780964" w:rsidP="00780964">
      <w:pPr>
        <w:pStyle w:val="NormalWeb"/>
        <w:shd w:val="clear" w:color="auto" w:fill="FFFFFF"/>
        <w:spacing w:before="0" w:beforeAutospacing="0" w:after="0" w:afterAutospacing="0"/>
        <w:rPr>
          <w:rFonts w:ascii="Verdana" w:hAnsi="Verdana"/>
          <w:color w:val="333333"/>
          <w:sz w:val="17"/>
          <w:szCs w:val="17"/>
        </w:rPr>
      </w:pPr>
    </w:p>
    <w:p w14:paraId="2E498A1B" w14:textId="77777777" w:rsidR="00780964" w:rsidRPr="006025C7" w:rsidRDefault="00780964" w:rsidP="00780964">
      <w:pPr>
        <w:rPr>
          <w:rFonts w:ascii="Verdana" w:hAnsi="Verdana" w:cs="Arial"/>
          <w:b/>
          <w:bCs/>
          <w:color w:val="222222"/>
          <w:sz w:val="18"/>
          <w:szCs w:val="18"/>
        </w:rPr>
      </w:pPr>
      <w:r w:rsidRPr="006025C7">
        <w:rPr>
          <w:rFonts w:ascii="Verdana" w:hAnsi="Verdana" w:cs="Arial"/>
          <w:b/>
          <w:bCs/>
          <w:color w:val="222222"/>
          <w:sz w:val="18"/>
          <w:szCs w:val="18"/>
        </w:rPr>
        <w:t xml:space="preserve">Libellé révisé  </w:t>
      </w:r>
    </w:p>
    <w:p w14:paraId="31A3DA74" w14:textId="7C87DA33" w:rsidR="00344269" w:rsidRPr="00780964" w:rsidRDefault="00780964" w:rsidP="00780964">
      <w:pPr>
        <w:rPr>
          <w:rFonts w:ascii="Verdana" w:hAnsi="Verdana"/>
          <w:sz w:val="18"/>
          <w:szCs w:val="18"/>
        </w:rPr>
      </w:pPr>
      <w:r w:rsidRPr="00780964">
        <w:rPr>
          <w:rFonts w:ascii="Verdana" w:hAnsi="Verdana" w:cs="Arial"/>
          <w:color w:val="000000"/>
          <w:sz w:val="18"/>
          <w:szCs w:val="18"/>
          <w:shd w:val="clear" w:color="auto" w:fill="FFFFFF"/>
        </w:rPr>
        <w:t>Oui. Le sulfate de potassium produit en combinant deux minéraux d'extraction minière est permis (se référer à 'd) sulfate de potassium' sous l'inscription du 'potassium' au tableau 4.2 des LSP); cependant, les minéraux d'extraction minière ne peuvent être transformés ou fortifiés avec des produits synthétiques chimiques sauf lorsqu'une annotation spécifique le permet. Les sulfates de potassium obtenus à l'aide de réactifs tels que l'acide sulfurique ou l'ammonium sont interdits (se référer à Minéraux d’extraction minière non transformés, tableau 4.2)</w:t>
      </w:r>
    </w:p>
    <w:sectPr w:rsidR="00344269" w:rsidRPr="00780964" w:rsidSect="00F05F0A">
      <w:pgSz w:w="12240" w:h="15840"/>
      <w:pgMar w:top="1077" w:right="1588" w:bottom="1077"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Arial-BoldMT">
    <w:altName w:val="MS Gothic"/>
    <w:panose1 w:val="00000000000000000000"/>
    <w:charset w:val="80"/>
    <w:family w:val="auto"/>
    <w:notTrueType/>
    <w:pitch w:val="default"/>
    <w:sig w:usb0="00000003" w:usb1="08070000" w:usb2="00000010" w:usb3="00000000" w:csb0="0002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BCAB25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34F43E0E"/>
    <w:multiLevelType w:val="hybridMultilevel"/>
    <w:tmpl w:val="CDD894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3843173D"/>
    <w:multiLevelType w:val="hybridMultilevel"/>
    <w:tmpl w:val="C39603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5679343C"/>
    <w:multiLevelType w:val="hybridMultilevel"/>
    <w:tmpl w:val="16B0A29E"/>
    <w:lvl w:ilvl="0" w:tplc="1F98891C">
      <w:start w:val="1"/>
      <w:numFmt w:val="bullet"/>
      <w:lvlText w:val=""/>
      <w:lvlJc w:val="left"/>
      <w:pPr>
        <w:ind w:left="940" w:hanging="360"/>
      </w:pPr>
      <w:rPr>
        <w:rFonts w:ascii="Symbol" w:hAnsi="Symbol" w:hint="default"/>
      </w:rPr>
    </w:lvl>
    <w:lvl w:ilvl="1" w:tplc="0C0C0003" w:tentative="1">
      <w:start w:val="1"/>
      <w:numFmt w:val="bullet"/>
      <w:lvlText w:val="o"/>
      <w:lvlJc w:val="left"/>
      <w:pPr>
        <w:ind w:left="1660" w:hanging="360"/>
      </w:pPr>
      <w:rPr>
        <w:rFonts w:ascii="Courier New" w:hAnsi="Courier New" w:cs="Courier New" w:hint="default"/>
      </w:rPr>
    </w:lvl>
    <w:lvl w:ilvl="2" w:tplc="0C0C0005" w:tentative="1">
      <w:start w:val="1"/>
      <w:numFmt w:val="bullet"/>
      <w:lvlText w:val=""/>
      <w:lvlJc w:val="left"/>
      <w:pPr>
        <w:ind w:left="2380" w:hanging="360"/>
      </w:pPr>
      <w:rPr>
        <w:rFonts w:ascii="Wingdings" w:hAnsi="Wingdings" w:hint="default"/>
      </w:rPr>
    </w:lvl>
    <w:lvl w:ilvl="3" w:tplc="0C0C0001" w:tentative="1">
      <w:start w:val="1"/>
      <w:numFmt w:val="bullet"/>
      <w:lvlText w:val=""/>
      <w:lvlJc w:val="left"/>
      <w:pPr>
        <w:ind w:left="3100" w:hanging="360"/>
      </w:pPr>
      <w:rPr>
        <w:rFonts w:ascii="Symbol" w:hAnsi="Symbol" w:hint="default"/>
      </w:rPr>
    </w:lvl>
    <w:lvl w:ilvl="4" w:tplc="0C0C0003" w:tentative="1">
      <w:start w:val="1"/>
      <w:numFmt w:val="bullet"/>
      <w:lvlText w:val="o"/>
      <w:lvlJc w:val="left"/>
      <w:pPr>
        <w:ind w:left="3820" w:hanging="360"/>
      </w:pPr>
      <w:rPr>
        <w:rFonts w:ascii="Courier New" w:hAnsi="Courier New" w:cs="Courier New" w:hint="default"/>
      </w:rPr>
    </w:lvl>
    <w:lvl w:ilvl="5" w:tplc="0C0C0005" w:tentative="1">
      <w:start w:val="1"/>
      <w:numFmt w:val="bullet"/>
      <w:lvlText w:val=""/>
      <w:lvlJc w:val="left"/>
      <w:pPr>
        <w:ind w:left="4540" w:hanging="360"/>
      </w:pPr>
      <w:rPr>
        <w:rFonts w:ascii="Wingdings" w:hAnsi="Wingdings" w:hint="default"/>
      </w:rPr>
    </w:lvl>
    <w:lvl w:ilvl="6" w:tplc="0C0C0001" w:tentative="1">
      <w:start w:val="1"/>
      <w:numFmt w:val="bullet"/>
      <w:lvlText w:val=""/>
      <w:lvlJc w:val="left"/>
      <w:pPr>
        <w:ind w:left="5260" w:hanging="360"/>
      </w:pPr>
      <w:rPr>
        <w:rFonts w:ascii="Symbol" w:hAnsi="Symbol" w:hint="default"/>
      </w:rPr>
    </w:lvl>
    <w:lvl w:ilvl="7" w:tplc="0C0C0003" w:tentative="1">
      <w:start w:val="1"/>
      <w:numFmt w:val="bullet"/>
      <w:lvlText w:val="o"/>
      <w:lvlJc w:val="left"/>
      <w:pPr>
        <w:ind w:left="5980" w:hanging="360"/>
      </w:pPr>
      <w:rPr>
        <w:rFonts w:ascii="Courier New" w:hAnsi="Courier New" w:cs="Courier New" w:hint="default"/>
      </w:rPr>
    </w:lvl>
    <w:lvl w:ilvl="8" w:tplc="0C0C0005" w:tentative="1">
      <w:start w:val="1"/>
      <w:numFmt w:val="bullet"/>
      <w:lvlText w:val=""/>
      <w:lvlJc w:val="left"/>
      <w:pPr>
        <w:ind w:left="670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EE9"/>
    <w:rsid w:val="0000446C"/>
    <w:rsid w:val="000121DB"/>
    <w:rsid w:val="000146F9"/>
    <w:rsid w:val="00017724"/>
    <w:rsid w:val="00017F8E"/>
    <w:rsid w:val="00026205"/>
    <w:rsid w:val="00063978"/>
    <w:rsid w:val="000747BD"/>
    <w:rsid w:val="000A3D90"/>
    <w:rsid w:val="000B0DB9"/>
    <w:rsid w:val="000C248F"/>
    <w:rsid w:val="000D5E5D"/>
    <w:rsid w:val="000D6AF7"/>
    <w:rsid w:val="000E197A"/>
    <w:rsid w:val="000E6812"/>
    <w:rsid w:val="000E6B6E"/>
    <w:rsid w:val="000F706C"/>
    <w:rsid w:val="000F7B9F"/>
    <w:rsid w:val="000F7DD7"/>
    <w:rsid w:val="001125D1"/>
    <w:rsid w:val="00113348"/>
    <w:rsid w:val="00113C46"/>
    <w:rsid w:val="001252A0"/>
    <w:rsid w:val="001253BA"/>
    <w:rsid w:val="00130132"/>
    <w:rsid w:val="00131F4C"/>
    <w:rsid w:val="001428BB"/>
    <w:rsid w:val="001678D3"/>
    <w:rsid w:val="00173DFC"/>
    <w:rsid w:val="00175DD5"/>
    <w:rsid w:val="00176043"/>
    <w:rsid w:val="001768BC"/>
    <w:rsid w:val="001814B0"/>
    <w:rsid w:val="00184B40"/>
    <w:rsid w:val="00185FB1"/>
    <w:rsid w:val="00190440"/>
    <w:rsid w:val="001A6A42"/>
    <w:rsid w:val="001A7A93"/>
    <w:rsid w:val="001B6FBA"/>
    <w:rsid w:val="001D3966"/>
    <w:rsid w:val="001D75AD"/>
    <w:rsid w:val="001F0F09"/>
    <w:rsid w:val="002033A5"/>
    <w:rsid w:val="00205660"/>
    <w:rsid w:val="00213112"/>
    <w:rsid w:val="002165F7"/>
    <w:rsid w:val="002530FD"/>
    <w:rsid w:val="00261CA2"/>
    <w:rsid w:val="002627F6"/>
    <w:rsid w:val="00263C17"/>
    <w:rsid w:val="00266B23"/>
    <w:rsid w:val="00285177"/>
    <w:rsid w:val="002A3ABE"/>
    <w:rsid w:val="002A52BC"/>
    <w:rsid w:val="002B2897"/>
    <w:rsid w:val="002B6223"/>
    <w:rsid w:val="002C2516"/>
    <w:rsid w:val="002D2FEC"/>
    <w:rsid w:val="002E4EE2"/>
    <w:rsid w:val="002E5E6A"/>
    <w:rsid w:val="002F396F"/>
    <w:rsid w:val="00305986"/>
    <w:rsid w:val="003123E4"/>
    <w:rsid w:val="00337907"/>
    <w:rsid w:val="0034106E"/>
    <w:rsid w:val="00344269"/>
    <w:rsid w:val="003631C5"/>
    <w:rsid w:val="00390063"/>
    <w:rsid w:val="003A126E"/>
    <w:rsid w:val="003A14F1"/>
    <w:rsid w:val="003A2B60"/>
    <w:rsid w:val="003B60BC"/>
    <w:rsid w:val="003D1A23"/>
    <w:rsid w:val="003E03DF"/>
    <w:rsid w:val="003F37D2"/>
    <w:rsid w:val="00415305"/>
    <w:rsid w:val="00417351"/>
    <w:rsid w:val="004317AB"/>
    <w:rsid w:val="00444CC1"/>
    <w:rsid w:val="00455A21"/>
    <w:rsid w:val="00463EAF"/>
    <w:rsid w:val="00464EDA"/>
    <w:rsid w:val="00494A50"/>
    <w:rsid w:val="004A0FC4"/>
    <w:rsid w:val="004A3055"/>
    <w:rsid w:val="004B0C27"/>
    <w:rsid w:val="004B2BE9"/>
    <w:rsid w:val="004B3925"/>
    <w:rsid w:val="004B3ABD"/>
    <w:rsid w:val="004B7A4F"/>
    <w:rsid w:val="004C2D54"/>
    <w:rsid w:val="004D2077"/>
    <w:rsid w:val="004E58D5"/>
    <w:rsid w:val="004F730A"/>
    <w:rsid w:val="00502175"/>
    <w:rsid w:val="00502764"/>
    <w:rsid w:val="0050413B"/>
    <w:rsid w:val="005117AF"/>
    <w:rsid w:val="00535BC8"/>
    <w:rsid w:val="00541728"/>
    <w:rsid w:val="005620FE"/>
    <w:rsid w:val="005712A0"/>
    <w:rsid w:val="00584AFB"/>
    <w:rsid w:val="005A2AAA"/>
    <w:rsid w:val="005A74D7"/>
    <w:rsid w:val="005B5B3E"/>
    <w:rsid w:val="005C1F52"/>
    <w:rsid w:val="005C2182"/>
    <w:rsid w:val="005C4248"/>
    <w:rsid w:val="005D1F75"/>
    <w:rsid w:val="005D77A0"/>
    <w:rsid w:val="005E5EDB"/>
    <w:rsid w:val="006025C7"/>
    <w:rsid w:val="006041BE"/>
    <w:rsid w:val="00612E35"/>
    <w:rsid w:val="00615C65"/>
    <w:rsid w:val="00623657"/>
    <w:rsid w:val="00631D7A"/>
    <w:rsid w:val="00647651"/>
    <w:rsid w:val="00653EB9"/>
    <w:rsid w:val="00657EB6"/>
    <w:rsid w:val="006662A9"/>
    <w:rsid w:val="00670B21"/>
    <w:rsid w:val="00673FF9"/>
    <w:rsid w:val="00676D8A"/>
    <w:rsid w:val="00676DEA"/>
    <w:rsid w:val="00685793"/>
    <w:rsid w:val="00685BB0"/>
    <w:rsid w:val="006A3ECC"/>
    <w:rsid w:val="006B0E2C"/>
    <w:rsid w:val="006C5E24"/>
    <w:rsid w:val="006C66A8"/>
    <w:rsid w:val="006C69BB"/>
    <w:rsid w:val="006D2A77"/>
    <w:rsid w:val="006D2D81"/>
    <w:rsid w:val="006E3586"/>
    <w:rsid w:val="0070152E"/>
    <w:rsid w:val="0070369E"/>
    <w:rsid w:val="007072B9"/>
    <w:rsid w:val="00707D40"/>
    <w:rsid w:val="00711CD5"/>
    <w:rsid w:val="007273F3"/>
    <w:rsid w:val="007442E7"/>
    <w:rsid w:val="00745715"/>
    <w:rsid w:val="00780964"/>
    <w:rsid w:val="007829CD"/>
    <w:rsid w:val="00785C20"/>
    <w:rsid w:val="00786019"/>
    <w:rsid w:val="007C0D18"/>
    <w:rsid w:val="007E0BFB"/>
    <w:rsid w:val="007E1ADA"/>
    <w:rsid w:val="008007B1"/>
    <w:rsid w:val="0082745E"/>
    <w:rsid w:val="008428AA"/>
    <w:rsid w:val="00843F0D"/>
    <w:rsid w:val="008470FF"/>
    <w:rsid w:val="00850102"/>
    <w:rsid w:val="0086109B"/>
    <w:rsid w:val="0086320E"/>
    <w:rsid w:val="008635DF"/>
    <w:rsid w:val="008918F8"/>
    <w:rsid w:val="00892B69"/>
    <w:rsid w:val="008A4EFC"/>
    <w:rsid w:val="008B134D"/>
    <w:rsid w:val="008B2A20"/>
    <w:rsid w:val="008C31DB"/>
    <w:rsid w:val="008D4BA8"/>
    <w:rsid w:val="008F0642"/>
    <w:rsid w:val="00900529"/>
    <w:rsid w:val="009033B6"/>
    <w:rsid w:val="0090422B"/>
    <w:rsid w:val="0093297A"/>
    <w:rsid w:val="009413A8"/>
    <w:rsid w:val="00945F1E"/>
    <w:rsid w:val="00945F40"/>
    <w:rsid w:val="0095779E"/>
    <w:rsid w:val="00961F08"/>
    <w:rsid w:val="00973EE0"/>
    <w:rsid w:val="009862CE"/>
    <w:rsid w:val="009A0FDF"/>
    <w:rsid w:val="009A39B6"/>
    <w:rsid w:val="009B5344"/>
    <w:rsid w:val="009C4E2A"/>
    <w:rsid w:val="009D35F5"/>
    <w:rsid w:val="009F3C21"/>
    <w:rsid w:val="009F7E07"/>
    <w:rsid w:val="00A12B16"/>
    <w:rsid w:val="00A1406C"/>
    <w:rsid w:val="00A371B4"/>
    <w:rsid w:val="00A43472"/>
    <w:rsid w:val="00A4527F"/>
    <w:rsid w:val="00A5137B"/>
    <w:rsid w:val="00A545FD"/>
    <w:rsid w:val="00A73255"/>
    <w:rsid w:val="00A73A5D"/>
    <w:rsid w:val="00A76F99"/>
    <w:rsid w:val="00A821F6"/>
    <w:rsid w:val="00A83275"/>
    <w:rsid w:val="00A83E8B"/>
    <w:rsid w:val="00A9086B"/>
    <w:rsid w:val="00A910A3"/>
    <w:rsid w:val="00AC5ACA"/>
    <w:rsid w:val="00AD1BC3"/>
    <w:rsid w:val="00AD5C5E"/>
    <w:rsid w:val="00B15E3B"/>
    <w:rsid w:val="00B254F7"/>
    <w:rsid w:val="00B31ED5"/>
    <w:rsid w:val="00B33411"/>
    <w:rsid w:val="00B43759"/>
    <w:rsid w:val="00B4794A"/>
    <w:rsid w:val="00B53017"/>
    <w:rsid w:val="00B57F1F"/>
    <w:rsid w:val="00B608C9"/>
    <w:rsid w:val="00B6233A"/>
    <w:rsid w:val="00B63497"/>
    <w:rsid w:val="00B64BDF"/>
    <w:rsid w:val="00B70093"/>
    <w:rsid w:val="00B935AA"/>
    <w:rsid w:val="00B951EF"/>
    <w:rsid w:val="00BB32F6"/>
    <w:rsid w:val="00BB445A"/>
    <w:rsid w:val="00BB582C"/>
    <w:rsid w:val="00BB6F03"/>
    <w:rsid w:val="00BC6E7B"/>
    <w:rsid w:val="00BD1240"/>
    <w:rsid w:val="00BD127C"/>
    <w:rsid w:val="00BD41DA"/>
    <w:rsid w:val="00BE23D4"/>
    <w:rsid w:val="00BE588E"/>
    <w:rsid w:val="00C06D4A"/>
    <w:rsid w:val="00C1441B"/>
    <w:rsid w:val="00C21B21"/>
    <w:rsid w:val="00C22D7C"/>
    <w:rsid w:val="00C46CFF"/>
    <w:rsid w:val="00C54E0C"/>
    <w:rsid w:val="00C62CF6"/>
    <w:rsid w:val="00C66410"/>
    <w:rsid w:val="00C72971"/>
    <w:rsid w:val="00C76F2C"/>
    <w:rsid w:val="00C82A19"/>
    <w:rsid w:val="00C94262"/>
    <w:rsid w:val="00C946FE"/>
    <w:rsid w:val="00C96461"/>
    <w:rsid w:val="00C96E26"/>
    <w:rsid w:val="00CC6EF4"/>
    <w:rsid w:val="00CC7EE9"/>
    <w:rsid w:val="00CE2733"/>
    <w:rsid w:val="00D077BF"/>
    <w:rsid w:val="00D10DCA"/>
    <w:rsid w:val="00D10EE3"/>
    <w:rsid w:val="00D17EA1"/>
    <w:rsid w:val="00D20FFD"/>
    <w:rsid w:val="00D31C13"/>
    <w:rsid w:val="00D3372D"/>
    <w:rsid w:val="00D47550"/>
    <w:rsid w:val="00D52F80"/>
    <w:rsid w:val="00D53227"/>
    <w:rsid w:val="00D60706"/>
    <w:rsid w:val="00D60B1D"/>
    <w:rsid w:val="00D63AFF"/>
    <w:rsid w:val="00D678BB"/>
    <w:rsid w:val="00D67FF7"/>
    <w:rsid w:val="00D70F18"/>
    <w:rsid w:val="00D82350"/>
    <w:rsid w:val="00D86192"/>
    <w:rsid w:val="00DA5531"/>
    <w:rsid w:val="00DA7976"/>
    <w:rsid w:val="00DB285D"/>
    <w:rsid w:val="00DB7865"/>
    <w:rsid w:val="00DC4AFD"/>
    <w:rsid w:val="00DD58F0"/>
    <w:rsid w:val="00DE504F"/>
    <w:rsid w:val="00E03FE3"/>
    <w:rsid w:val="00E11A22"/>
    <w:rsid w:val="00E40E78"/>
    <w:rsid w:val="00E455BC"/>
    <w:rsid w:val="00E5771D"/>
    <w:rsid w:val="00E67173"/>
    <w:rsid w:val="00E73805"/>
    <w:rsid w:val="00E766E7"/>
    <w:rsid w:val="00E94547"/>
    <w:rsid w:val="00EA3C06"/>
    <w:rsid w:val="00EB2497"/>
    <w:rsid w:val="00EB3A88"/>
    <w:rsid w:val="00EC3513"/>
    <w:rsid w:val="00EC6D56"/>
    <w:rsid w:val="00ED749E"/>
    <w:rsid w:val="00EF37C7"/>
    <w:rsid w:val="00F04F51"/>
    <w:rsid w:val="00F05F0A"/>
    <w:rsid w:val="00F16A3A"/>
    <w:rsid w:val="00F26202"/>
    <w:rsid w:val="00F2717D"/>
    <w:rsid w:val="00F40341"/>
    <w:rsid w:val="00F4391A"/>
    <w:rsid w:val="00F55E68"/>
    <w:rsid w:val="00F73DCF"/>
    <w:rsid w:val="00F760C5"/>
    <w:rsid w:val="00F97A8B"/>
    <w:rsid w:val="00FB01B0"/>
    <w:rsid w:val="00FB0C3D"/>
    <w:rsid w:val="00FC1D4B"/>
    <w:rsid w:val="00FC3D0D"/>
    <w:rsid w:val="00FD65D5"/>
    <w:rsid w:val="00FD7097"/>
    <w:rsid w:val="00FE7A39"/>
    <w:rsid w:val="00FF6B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8509A8D"/>
  <w15:docId w15:val="{01664AAA-D9BA-4A6F-BC9A-176B68545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8AA"/>
  </w:style>
  <w:style w:type="paragraph" w:styleId="Titre1">
    <w:name w:val="heading 1"/>
    <w:basedOn w:val="Normal"/>
    <w:next w:val="Normal"/>
    <w:link w:val="Titre1Car"/>
    <w:uiPriority w:val="9"/>
    <w:qFormat/>
    <w:rsid w:val="00F05F0A"/>
    <w:pPr>
      <w:keepNext/>
      <w:keepLines/>
      <w:spacing w:before="240" w:after="0"/>
      <w:outlineLvl w:val="0"/>
    </w:pPr>
    <w:rPr>
      <w:rFonts w:asciiTheme="majorHAnsi" w:eastAsiaTheme="majorEastAsia" w:hAnsiTheme="majorHAnsi" w:cstheme="majorBidi"/>
      <w:b/>
      <w:sz w:val="28"/>
      <w:szCs w:val="32"/>
    </w:rPr>
  </w:style>
  <w:style w:type="paragraph" w:styleId="Titre2">
    <w:name w:val="heading 2"/>
    <w:basedOn w:val="Normal"/>
    <w:next w:val="Normal"/>
    <w:link w:val="Titre2Car"/>
    <w:uiPriority w:val="9"/>
    <w:unhideWhenUsed/>
    <w:qFormat/>
    <w:rsid w:val="000A3D90"/>
    <w:pPr>
      <w:keepNext/>
      <w:keepLines/>
      <w:spacing w:before="100" w:beforeAutospacing="1" w:after="100" w:afterAutospacing="1" w:line="240" w:lineRule="auto"/>
      <w:outlineLvl w:val="1"/>
    </w:pPr>
    <w:rPr>
      <w:rFonts w:ascii="Constantia" w:eastAsiaTheme="majorEastAsia" w:hAnsi="Constantia" w:cstheme="majorBidi"/>
      <w:b/>
      <w:szCs w:val="26"/>
    </w:rPr>
  </w:style>
  <w:style w:type="paragraph" w:styleId="Titre3">
    <w:name w:val="heading 3"/>
    <w:basedOn w:val="Normal"/>
    <w:next w:val="Normal"/>
    <w:link w:val="Titre3Car"/>
    <w:uiPriority w:val="9"/>
    <w:unhideWhenUsed/>
    <w:qFormat/>
    <w:rsid w:val="007442E7"/>
    <w:pPr>
      <w:keepNext/>
      <w:keepLines/>
      <w:spacing w:after="0" w:line="240" w:lineRule="auto"/>
      <w:jc w:val="right"/>
      <w:outlineLvl w:val="2"/>
    </w:pPr>
    <w:rPr>
      <w:rFonts w:ascii="Constantia" w:eastAsiaTheme="majorEastAsia" w:hAnsi="Constantia" w:cstheme="majorBidi"/>
      <w:color w:val="7A0000"/>
      <w:szCs w:val="24"/>
    </w:rPr>
  </w:style>
  <w:style w:type="paragraph" w:styleId="Titre4">
    <w:name w:val="heading 4"/>
    <w:basedOn w:val="Normal"/>
    <w:next w:val="Normal"/>
    <w:link w:val="Titre4Car"/>
    <w:uiPriority w:val="9"/>
    <w:semiHidden/>
    <w:unhideWhenUsed/>
    <w:qFormat/>
    <w:rsid w:val="006D2A7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6D2A7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7C0D18"/>
    <w:rPr>
      <w:sz w:val="16"/>
      <w:szCs w:val="16"/>
    </w:rPr>
  </w:style>
  <w:style w:type="paragraph" w:styleId="Commentaire">
    <w:name w:val="annotation text"/>
    <w:basedOn w:val="Normal"/>
    <w:link w:val="CommentaireCar"/>
    <w:uiPriority w:val="99"/>
    <w:semiHidden/>
    <w:unhideWhenUsed/>
    <w:rsid w:val="007C0D18"/>
    <w:pPr>
      <w:spacing w:line="240" w:lineRule="auto"/>
    </w:pPr>
    <w:rPr>
      <w:sz w:val="20"/>
      <w:szCs w:val="20"/>
    </w:rPr>
  </w:style>
  <w:style w:type="character" w:customStyle="1" w:styleId="CommentaireCar">
    <w:name w:val="Commentaire Car"/>
    <w:basedOn w:val="Policepardfaut"/>
    <w:link w:val="Commentaire"/>
    <w:uiPriority w:val="99"/>
    <w:semiHidden/>
    <w:rsid w:val="007C0D18"/>
    <w:rPr>
      <w:sz w:val="20"/>
      <w:szCs w:val="20"/>
    </w:rPr>
  </w:style>
  <w:style w:type="paragraph" w:styleId="Objetducommentaire">
    <w:name w:val="annotation subject"/>
    <w:basedOn w:val="Commentaire"/>
    <w:next w:val="Commentaire"/>
    <w:link w:val="ObjetducommentaireCar"/>
    <w:uiPriority w:val="99"/>
    <w:semiHidden/>
    <w:unhideWhenUsed/>
    <w:rsid w:val="007C0D18"/>
    <w:rPr>
      <w:b/>
      <w:bCs/>
    </w:rPr>
  </w:style>
  <w:style w:type="character" w:customStyle="1" w:styleId="ObjetducommentaireCar">
    <w:name w:val="Objet du commentaire Car"/>
    <w:basedOn w:val="CommentaireCar"/>
    <w:link w:val="Objetducommentaire"/>
    <w:uiPriority w:val="99"/>
    <w:semiHidden/>
    <w:rsid w:val="007C0D18"/>
    <w:rPr>
      <w:b/>
      <w:bCs/>
      <w:sz w:val="20"/>
      <w:szCs w:val="20"/>
    </w:rPr>
  </w:style>
  <w:style w:type="paragraph" w:styleId="Textedebulles">
    <w:name w:val="Balloon Text"/>
    <w:basedOn w:val="Normal"/>
    <w:link w:val="TextedebullesCar"/>
    <w:uiPriority w:val="99"/>
    <w:semiHidden/>
    <w:unhideWhenUsed/>
    <w:rsid w:val="007C0D1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C0D18"/>
    <w:rPr>
      <w:rFonts w:ascii="Segoe UI" w:hAnsi="Segoe UI" w:cs="Segoe UI"/>
      <w:sz w:val="18"/>
      <w:szCs w:val="18"/>
    </w:rPr>
  </w:style>
  <w:style w:type="character" w:customStyle="1" w:styleId="Titre1Car">
    <w:name w:val="Titre 1 Car"/>
    <w:basedOn w:val="Policepardfaut"/>
    <w:link w:val="Titre1"/>
    <w:uiPriority w:val="9"/>
    <w:rsid w:val="00F05F0A"/>
    <w:rPr>
      <w:rFonts w:asciiTheme="majorHAnsi" w:eastAsiaTheme="majorEastAsia" w:hAnsiTheme="majorHAnsi" w:cstheme="majorBidi"/>
      <w:b/>
      <w:sz w:val="28"/>
      <w:szCs w:val="32"/>
    </w:rPr>
  </w:style>
  <w:style w:type="character" w:styleId="Lienhypertexte">
    <w:name w:val="Hyperlink"/>
    <w:basedOn w:val="Policepardfaut"/>
    <w:uiPriority w:val="99"/>
    <w:unhideWhenUsed/>
    <w:rsid w:val="005D77A0"/>
    <w:rPr>
      <w:color w:val="0000FF"/>
      <w:u w:val="single"/>
    </w:rPr>
  </w:style>
  <w:style w:type="paragraph" w:styleId="En-ttedetabledesmatires">
    <w:name w:val="TOC Heading"/>
    <w:basedOn w:val="Titre1"/>
    <w:next w:val="Normal"/>
    <w:uiPriority w:val="39"/>
    <w:unhideWhenUsed/>
    <w:qFormat/>
    <w:rsid w:val="005D77A0"/>
    <w:pPr>
      <w:outlineLvl w:val="9"/>
    </w:pPr>
    <w:rPr>
      <w:color w:val="2E74B5" w:themeColor="accent1" w:themeShade="BF"/>
      <w:sz w:val="32"/>
      <w:lang w:eastAsia="fr-CA"/>
    </w:rPr>
  </w:style>
  <w:style w:type="paragraph" w:styleId="TM1">
    <w:name w:val="toc 1"/>
    <w:basedOn w:val="Normal"/>
    <w:next w:val="Normal"/>
    <w:autoRedefine/>
    <w:uiPriority w:val="39"/>
    <w:unhideWhenUsed/>
    <w:rsid w:val="00B4794A"/>
    <w:pPr>
      <w:tabs>
        <w:tab w:val="right" w:leader="dot" w:pos="8630"/>
      </w:tabs>
      <w:spacing w:after="100" w:line="240" w:lineRule="auto"/>
    </w:pPr>
    <w:rPr>
      <w:rFonts w:ascii="Verdana" w:hAnsi="Verdana"/>
      <w:b/>
      <w:bCs/>
      <w:noProof/>
      <w:sz w:val="18"/>
      <w:szCs w:val="18"/>
      <w:shd w:val="clear" w:color="auto" w:fill="FFFFFF"/>
      <w:lang w:val="en-CA"/>
    </w:rPr>
  </w:style>
  <w:style w:type="character" w:customStyle="1" w:styleId="Titre2Car">
    <w:name w:val="Titre 2 Car"/>
    <w:basedOn w:val="Policepardfaut"/>
    <w:link w:val="Titre2"/>
    <w:uiPriority w:val="9"/>
    <w:rsid w:val="000A3D90"/>
    <w:rPr>
      <w:rFonts w:ascii="Constantia" w:eastAsiaTheme="majorEastAsia" w:hAnsi="Constantia" w:cstheme="majorBidi"/>
      <w:b/>
      <w:szCs w:val="26"/>
    </w:rPr>
  </w:style>
  <w:style w:type="paragraph" w:styleId="TM2">
    <w:name w:val="toc 2"/>
    <w:basedOn w:val="Normal"/>
    <w:next w:val="Normal"/>
    <w:autoRedefine/>
    <w:uiPriority w:val="39"/>
    <w:unhideWhenUsed/>
    <w:rsid w:val="003F37D2"/>
    <w:pPr>
      <w:tabs>
        <w:tab w:val="right" w:leader="dot" w:pos="8630"/>
      </w:tabs>
      <w:spacing w:after="100" w:line="240" w:lineRule="auto"/>
    </w:pPr>
  </w:style>
  <w:style w:type="paragraph" w:styleId="Paragraphedeliste">
    <w:name w:val="List Paragraph"/>
    <w:basedOn w:val="Normal"/>
    <w:uiPriority w:val="34"/>
    <w:qFormat/>
    <w:rsid w:val="00B935AA"/>
    <w:pPr>
      <w:ind w:left="720"/>
      <w:contextualSpacing/>
    </w:pPr>
  </w:style>
  <w:style w:type="character" w:customStyle="1" w:styleId="Titre4Car">
    <w:name w:val="Titre 4 Car"/>
    <w:basedOn w:val="Policepardfaut"/>
    <w:link w:val="Titre4"/>
    <w:uiPriority w:val="9"/>
    <w:semiHidden/>
    <w:rsid w:val="006D2A77"/>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6D2A77"/>
    <w:rPr>
      <w:rFonts w:asciiTheme="majorHAnsi" w:eastAsiaTheme="majorEastAsia" w:hAnsiTheme="majorHAnsi" w:cstheme="majorBidi"/>
      <w:color w:val="2E74B5" w:themeColor="accent1" w:themeShade="BF"/>
    </w:rPr>
  </w:style>
  <w:style w:type="paragraph" w:styleId="Listepuces">
    <w:name w:val="List Bullet"/>
    <w:basedOn w:val="Normal"/>
    <w:uiPriority w:val="99"/>
    <w:unhideWhenUsed/>
    <w:rsid w:val="00E5771D"/>
    <w:pPr>
      <w:numPr>
        <w:numId w:val="2"/>
      </w:numPr>
      <w:contextualSpacing/>
    </w:pPr>
  </w:style>
  <w:style w:type="character" w:customStyle="1" w:styleId="Titre3Car">
    <w:name w:val="Titre 3 Car"/>
    <w:basedOn w:val="Policepardfaut"/>
    <w:link w:val="Titre3"/>
    <w:uiPriority w:val="9"/>
    <w:rsid w:val="007442E7"/>
    <w:rPr>
      <w:rFonts w:ascii="Constantia" w:eastAsiaTheme="majorEastAsia" w:hAnsi="Constantia" w:cstheme="majorBidi"/>
      <w:color w:val="7A0000"/>
      <w:szCs w:val="24"/>
    </w:rPr>
  </w:style>
  <w:style w:type="paragraph" w:styleId="Titre">
    <w:name w:val="Title"/>
    <w:basedOn w:val="Normal"/>
    <w:next w:val="Normal"/>
    <w:link w:val="TitreCar"/>
    <w:uiPriority w:val="10"/>
    <w:qFormat/>
    <w:rsid w:val="007442E7"/>
    <w:pPr>
      <w:spacing w:after="0" w:line="240" w:lineRule="auto"/>
      <w:contextualSpacing/>
    </w:pPr>
    <w:rPr>
      <w:rFonts w:asciiTheme="majorHAnsi" w:eastAsiaTheme="majorEastAsia" w:hAnsiTheme="majorHAnsi" w:cstheme="majorBidi"/>
      <w:spacing w:val="-10"/>
      <w:kern w:val="28"/>
      <w:sz w:val="32"/>
      <w:szCs w:val="56"/>
    </w:rPr>
  </w:style>
  <w:style w:type="character" w:customStyle="1" w:styleId="TitreCar">
    <w:name w:val="Titre Car"/>
    <w:basedOn w:val="Policepardfaut"/>
    <w:link w:val="Titre"/>
    <w:uiPriority w:val="10"/>
    <w:rsid w:val="007442E7"/>
    <w:rPr>
      <w:rFonts w:asciiTheme="majorHAnsi" w:eastAsiaTheme="majorEastAsia" w:hAnsiTheme="majorHAnsi" w:cstheme="majorBidi"/>
      <w:spacing w:val="-10"/>
      <w:kern w:val="28"/>
      <w:sz w:val="32"/>
      <w:szCs w:val="56"/>
    </w:rPr>
  </w:style>
  <w:style w:type="paragraph" w:styleId="TM3">
    <w:name w:val="toc 3"/>
    <w:basedOn w:val="Normal"/>
    <w:next w:val="Normal"/>
    <w:autoRedefine/>
    <w:uiPriority w:val="39"/>
    <w:unhideWhenUsed/>
    <w:rsid w:val="00BD41DA"/>
    <w:pPr>
      <w:tabs>
        <w:tab w:val="right" w:leader="dot" w:pos="9054"/>
      </w:tabs>
      <w:spacing w:after="100"/>
      <w:ind w:left="440"/>
    </w:pPr>
  </w:style>
  <w:style w:type="paragraph" w:styleId="Rvision">
    <w:name w:val="Revision"/>
    <w:hidden/>
    <w:uiPriority w:val="99"/>
    <w:semiHidden/>
    <w:rsid w:val="0093297A"/>
    <w:pPr>
      <w:spacing w:after="0" w:line="240" w:lineRule="auto"/>
    </w:pPr>
  </w:style>
  <w:style w:type="character" w:styleId="Lienhypertextesuivivisit">
    <w:name w:val="FollowedHyperlink"/>
    <w:basedOn w:val="Policepardfaut"/>
    <w:uiPriority w:val="99"/>
    <w:semiHidden/>
    <w:unhideWhenUsed/>
    <w:rsid w:val="00584AFB"/>
    <w:rPr>
      <w:color w:val="954F72" w:themeColor="followedHyperlink"/>
      <w:u w:val="single"/>
    </w:rPr>
  </w:style>
  <w:style w:type="character" w:styleId="lev">
    <w:name w:val="Strong"/>
    <w:basedOn w:val="Policepardfaut"/>
    <w:uiPriority w:val="22"/>
    <w:qFormat/>
    <w:rsid w:val="00494A50"/>
    <w:rPr>
      <w:b/>
      <w:bCs/>
    </w:rPr>
  </w:style>
  <w:style w:type="paragraph" w:styleId="NormalWeb">
    <w:name w:val="Normal (Web)"/>
    <w:basedOn w:val="Normal"/>
    <w:uiPriority w:val="99"/>
    <w:semiHidden/>
    <w:unhideWhenUsed/>
    <w:rsid w:val="00494A50"/>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93020">
      <w:bodyDiv w:val="1"/>
      <w:marLeft w:val="0"/>
      <w:marRight w:val="0"/>
      <w:marTop w:val="0"/>
      <w:marBottom w:val="0"/>
      <w:divBdr>
        <w:top w:val="none" w:sz="0" w:space="0" w:color="auto"/>
        <w:left w:val="none" w:sz="0" w:space="0" w:color="auto"/>
        <w:bottom w:val="none" w:sz="0" w:space="0" w:color="auto"/>
        <w:right w:val="none" w:sz="0" w:space="0" w:color="auto"/>
      </w:divBdr>
    </w:div>
    <w:div w:id="48460276">
      <w:bodyDiv w:val="1"/>
      <w:marLeft w:val="0"/>
      <w:marRight w:val="0"/>
      <w:marTop w:val="0"/>
      <w:marBottom w:val="0"/>
      <w:divBdr>
        <w:top w:val="none" w:sz="0" w:space="0" w:color="auto"/>
        <w:left w:val="none" w:sz="0" w:space="0" w:color="auto"/>
        <w:bottom w:val="none" w:sz="0" w:space="0" w:color="auto"/>
        <w:right w:val="none" w:sz="0" w:space="0" w:color="auto"/>
      </w:divBdr>
    </w:div>
    <w:div w:id="51269433">
      <w:bodyDiv w:val="1"/>
      <w:marLeft w:val="0"/>
      <w:marRight w:val="0"/>
      <w:marTop w:val="0"/>
      <w:marBottom w:val="0"/>
      <w:divBdr>
        <w:top w:val="none" w:sz="0" w:space="0" w:color="auto"/>
        <w:left w:val="none" w:sz="0" w:space="0" w:color="auto"/>
        <w:bottom w:val="none" w:sz="0" w:space="0" w:color="auto"/>
        <w:right w:val="none" w:sz="0" w:space="0" w:color="auto"/>
      </w:divBdr>
    </w:div>
    <w:div w:id="98725358">
      <w:bodyDiv w:val="1"/>
      <w:marLeft w:val="0"/>
      <w:marRight w:val="0"/>
      <w:marTop w:val="0"/>
      <w:marBottom w:val="0"/>
      <w:divBdr>
        <w:top w:val="none" w:sz="0" w:space="0" w:color="auto"/>
        <w:left w:val="none" w:sz="0" w:space="0" w:color="auto"/>
        <w:bottom w:val="none" w:sz="0" w:space="0" w:color="auto"/>
        <w:right w:val="none" w:sz="0" w:space="0" w:color="auto"/>
      </w:divBdr>
    </w:div>
    <w:div w:id="148638729">
      <w:bodyDiv w:val="1"/>
      <w:marLeft w:val="0"/>
      <w:marRight w:val="0"/>
      <w:marTop w:val="0"/>
      <w:marBottom w:val="0"/>
      <w:divBdr>
        <w:top w:val="none" w:sz="0" w:space="0" w:color="auto"/>
        <w:left w:val="none" w:sz="0" w:space="0" w:color="auto"/>
        <w:bottom w:val="none" w:sz="0" w:space="0" w:color="auto"/>
        <w:right w:val="none" w:sz="0" w:space="0" w:color="auto"/>
      </w:divBdr>
    </w:div>
    <w:div w:id="235090740">
      <w:bodyDiv w:val="1"/>
      <w:marLeft w:val="0"/>
      <w:marRight w:val="0"/>
      <w:marTop w:val="0"/>
      <w:marBottom w:val="0"/>
      <w:divBdr>
        <w:top w:val="none" w:sz="0" w:space="0" w:color="auto"/>
        <w:left w:val="none" w:sz="0" w:space="0" w:color="auto"/>
        <w:bottom w:val="none" w:sz="0" w:space="0" w:color="auto"/>
        <w:right w:val="none" w:sz="0" w:space="0" w:color="auto"/>
      </w:divBdr>
    </w:div>
    <w:div w:id="256401890">
      <w:bodyDiv w:val="1"/>
      <w:marLeft w:val="0"/>
      <w:marRight w:val="0"/>
      <w:marTop w:val="0"/>
      <w:marBottom w:val="0"/>
      <w:divBdr>
        <w:top w:val="none" w:sz="0" w:space="0" w:color="auto"/>
        <w:left w:val="none" w:sz="0" w:space="0" w:color="auto"/>
        <w:bottom w:val="none" w:sz="0" w:space="0" w:color="auto"/>
        <w:right w:val="none" w:sz="0" w:space="0" w:color="auto"/>
      </w:divBdr>
    </w:div>
    <w:div w:id="288782996">
      <w:bodyDiv w:val="1"/>
      <w:marLeft w:val="0"/>
      <w:marRight w:val="0"/>
      <w:marTop w:val="0"/>
      <w:marBottom w:val="0"/>
      <w:divBdr>
        <w:top w:val="none" w:sz="0" w:space="0" w:color="auto"/>
        <w:left w:val="none" w:sz="0" w:space="0" w:color="auto"/>
        <w:bottom w:val="none" w:sz="0" w:space="0" w:color="auto"/>
        <w:right w:val="none" w:sz="0" w:space="0" w:color="auto"/>
      </w:divBdr>
    </w:div>
    <w:div w:id="331106326">
      <w:bodyDiv w:val="1"/>
      <w:marLeft w:val="0"/>
      <w:marRight w:val="0"/>
      <w:marTop w:val="0"/>
      <w:marBottom w:val="0"/>
      <w:divBdr>
        <w:top w:val="none" w:sz="0" w:space="0" w:color="auto"/>
        <w:left w:val="none" w:sz="0" w:space="0" w:color="auto"/>
        <w:bottom w:val="none" w:sz="0" w:space="0" w:color="auto"/>
        <w:right w:val="none" w:sz="0" w:space="0" w:color="auto"/>
      </w:divBdr>
    </w:div>
    <w:div w:id="506797469">
      <w:bodyDiv w:val="1"/>
      <w:marLeft w:val="0"/>
      <w:marRight w:val="0"/>
      <w:marTop w:val="0"/>
      <w:marBottom w:val="0"/>
      <w:divBdr>
        <w:top w:val="none" w:sz="0" w:space="0" w:color="auto"/>
        <w:left w:val="none" w:sz="0" w:space="0" w:color="auto"/>
        <w:bottom w:val="none" w:sz="0" w:space="0" w:color="auto"/>
        <w:right w:val="none" w:sz="0" w:space="0" w:color="auto"/>
      </w:divBdr>
    </w:div>
    <w:div w:id="617370599">
      <w:bodyDiv w:val="1"/>
      <w:marLeft w:val="0"/>
      <w:marRight w:val="0"/>
      <w:marTop w:val="0"/>
      <w:marBottom w:val="0"/>
      <w:divBdr>
        <w:top w:val="none" w:sz="0" w:space="0" w:color="auto"/>
        <w:left w:val="none" w:sz="0" w:space="0" w:color="auto"/>
        <w:bottom w:val="none" w:sz="0" w:space="0" w:color="auto"/>
        <w:right w:val="none" w:sz="0" w:space="0" w:color="auto"/>
      </w:divBdr>
    </w:div>
    <w:div w:id="619150754">
      <w:bodyDiv w:val="1"/>
      <w:marLeft w:val="0"/>
      <w:marRight w:val="0"/>
      <w:marTop w:val="0"/>
      <w:marBottom w:val="0"/>
      <w:divBdr>
        <w:top w:val="none" w:sz="0" w:space="0" w:color="auto"/>
        <w:left w:val="none" w:sz="0" w:space="0" w:color="auto"/>
        <w:bottom w:val="none" w:sz="0" w:space="0" w:color="auto"/>
        <w:right w:val="none" w:sz="0" w:space="0" w:color="auto"/>
      </w:divBdr>
    </w:div>
    <w:div w:id="629634686">
      <w:bodyDiv w:val="1"/>
      <w:marLeft w:val="0"/>
      <w:marRight w:val="0"/>
      <w:marTop w:val="0"/>
      <w:marBottom w:val="0"/>
      <w:divBdr>
        <w:top w:val="none" w:sz="0" w:space="0" w:color="auto"/>
        <w:left w:val="none" w:sz="0" w:space="0" w:color="auto"/>
        <w:bottom w:val="none" w:sz="0" w:space="0" w:color="auto"/>
        <w:right w:val="none" w:sz="0" w:space="0" w:color="auto"/>
      </w:divBdr>
    </w:div>
    <w:div w:id="877549282">
      <w:bodyDiv w:val="1"/>
      <w:marLeft w:val="0"/>
      <w:marRight w:val="0"/>
      <w:marTop w:val="0"/>
      <w:marBottom w:val="0"/>
      <w:divBdr>
        <w:top w:val="none" w:sz="0" w:space="0" w:color="auto"/>
        <w:left w:val="none" w:sz="0" w:space="0" w:color="auto"/>
        <w:bottom w:val="none" w:sz="0" w:space="0" w:color="auto"/>
        <w:right w:val="none" w:sz="0" w:space="0" w:color="auto"/>
      </w:divBdr>
    </w:div>
    <w:div w:id="1003246271">
      <w:bodyDiv w:val="1"/>
      <w:marLeft w:val="0"/>
      <w:marRight w:val="0"/>
      <w:marTop w:val="0"/>
      <w:marBottom w:val="0"/>
      <w:divBdr>
        <w:top w:val="none" w:sz="0" w:space="0" w:color="auto"/>
        <w:left w:val="none" w:sz="0" w:space="0" w:color="auto"/>
        <w:bottom w:val="none" w:sz="0" w:space="0" w:color="auto"/>
        <w:right w:val="none" w:sz="0" w:space="0" w:color="auto"/>
      </w:divBdr>
    </w:div>
    <w:div w:id="1111240761">
      <w:bodyDiv w:val="1"/>
      <w:marLeft w:val="0"/>
      <w:marRight w:val="0"/>
      <w:marTop w:val="0"/>
      <w:marBottom w:val="0"/>
      <w:divBdr>
        <w:top w:val="none" w:sz="0" w:space="0" w:color="auto"/>
        <w:left w:val="none" w:sz="0" w:space="0" w:color="auto"/>
        <w:bottom w:val="none" w:sz="0" w:space="0" w:color="auto"/>
        <w:right w:val="none" w:sz="0" w:space="0" w:color="auto"/>
      </w:divBdr>
    </w:div>
    <w:div w:id="1131283783">
      <w:bodyDiv w:val="1"/>
      <w:marLeft w:val="0"/>
      <w:marRight w:val="0"/>
      <w:marTop w:val="0"/>
      <w:marBottom w:val="0"/>
      <w:divBdr>
        <w:top w:val="none" w:sz="0" w:space="0" w:color="auto"/>
        <w:left w:val="none" w:sz="0" w:space="0" w:color="auto"/>
        <w:bottom w:val="none" w:sz="0" w:space="0" w:color="auto"/>
        <w:right w:val="none" w:sz="0" w:space="0" w:color="auto"/>
      </w:divBdr>
    </w:div>
    <w:div w:id="1173104574">
      <w:bodyDiv w:val="1"/>
      <w:marLeft w:val="0"/>
      <w:marRight w:val="0"/>
      <w:marTop w:val="0"/>
      <w:marBottom w:val="0"/>
      <w:divBdr>
        <w:top w:val="none" w:sz="0" w:space="0" w:color="auto"/>
        <w:left w:val="none" w:sz="0" w:space="0" w:color="auto"/>
        <w:bottom w:val="none" w:sz="0" w:space="0" w:color="auto"/>
        <w:right w:val="none" w:sz="0" w:space="0" w:color="auto"/>
      </w:divBdr>
    </w:div>
    <w:div w:id="1284117829">
      <w:bodyDiv w:val="1"/>
      <w:marLeft w:val="0"/>
      <w:marRight w:val="0"/>
      <w:marTop w:val="0"/>
      <w:marBottom w:val="0"/>
      <w:divBdr>
        <w:top w:val="none" w:sz="0" w:space="0" w:color="auto"/>
        <w:left w:val="none" w:sz="0" w:space="0" w:color="auto"/>
        <w:bottom w:val="none" w:sz="0" w:space="0" w:color="auto"/>
        <w:right w:val="none" w:sz="0" w:space="0" w:color="auto"/>
      </w:divBdr>
    </w:div>
    <w:div w:id="1475761036">
      <w:bodyDiv w:val="1"/>
      <w:marLeft w:val="0"/>
      <w:marRight w:val="0"/>
      <w:marTop w:val="0"/>
      <w:marBottom w:val="0"/>
      <w:divBdr>
        <w:top w:val="none" w:sz="0" w:space="0" w:color="auto"/>
        <w:left w:val="none" w:sz="0" w:space="0" w:color="auto"/>
        <w:bottom w:val="none" w:sz="0" w:space="0" w:color="auto"/>
        <w:right w:val="none" w:sz="0" w:space="0" w:color="auto"/>
      </w:divBdr>
    </w:div>
    <w:div w:id="1498614566">
      <w:bodyDiv w:val="1"/>
      <w:marLeft w:val="0"/>
      <w:marRight w:val="0"/>
      <w:marTop w:val="0"/>
      <w:marBottom w:val="0"/>
      <w:divBdr>
        <w:top w:val="none" w:sz="0" w:space="0" w:color="auto"/>
        <w:left w:val="none" w:sz="0" w:space="0" w:color="auto"/>
        <w:bottom w:val="none" w:sz="0" w:space="0" w:color="auto"/>
        <w:right w:val="none" w:sz="0" w:space="0" w:color="auto"/>
      </w:divBdr>
    </w:div>
    <w:div w:id="1562593185">
      <w:bodyDiv w:val="1"/>
      <w:marLeft w:val="0"/>
      <w:marRight w:val="0"/>
      <w:marTop w:val="0"/>
      <w:marBottom w:val="0"/>
      <w:divBdr>
        <w:top w:val="none" w:sz="0" w:space="0" w:color="auto"/>
        <w:left w:val="none" w:sz="0" w:space="0" w:color="auto"/>
        <w:bottom w:val="none" w:sz="0" w:space="0" w:color="auto"/>
        <w:right w:val="none" w:sz="0" w:space="0" w:color="auto"/>
      </w:divBdr>
    </w:div>
    <w:div w:id="1585844402">
      <w:bodyDiv w:val="1"/>
      <w:marLeft w:val="0"/>
      <w:marRight w:val="0"/>
      <w:marTop w:val="0"/>
      <w:marBottom w:val="0"/>
      <w:divBdr>
        <w:top w:val="none" w:sz="0" w:space="0" w:color="auto"/>
        <w:left w:val="none" w:sz="0" w:space="0" w:color="auto"/>
        <w:bottom w:val="none" w:sz="0" w:space="0" w:color="auto"/>
        <w:right w:val="none" w:sz="0" w:space="0" w:color="auto"/>
      </w:divBdr>
    </w:div>
    <w:div w:id="1642031362">
      <w:bodyDiv w:val="1"/>
      <w:marLeft w:val="0"/>
      <w:marRight w:val="0"/>
      <w:marTop w:val="0"/>
      <w:marBottom w:val="0"/>
      <w:divBdr>
        <w:top w:val="none" w:sz="0" w:space="0" w:color="auto"/>
        <w:left w:val="none" w:sz="0" w:space="0" w:color="auto"/>
        <w:bottom w:val="none" w:sz="0" w:space="0" w:color="auto"/>
        <w:right w:val="none" w:sz="0" w:space="0" w:color="auto"/>
      </w:divBdr>
    </w:div>
    <w:div w:id="1686596415">
      <w:bodyDiv w:val="1"/>
      <w:marLeft w:val="0"/>
      <w:marRight w:val="0"/>
      <w:marTop w:val="0"/>
      <w:marBottom w:val="0"/>
      <w:divBdr>
        <w:top w:val="none" w:sz="0" w:space="0" w:color="auto"/>
        <w:left w:val="none" w:sz="0" w:space="0" w:color="auto"/>
        <w:bottom w:val="none" w:sz="0" w:space="0" w:color="auto"/>
        <w:right w:val="none" w:sz="0" w:space="0" w:color="auto"/>
      </w:divBdr>
    </w:div>
    <w:div w:id="1781681405">
      <w:bodyDiv w:val="1"/>
      <w:marLeft w:val="0"/>
      <w:marRight w:val="0"/>
      <w:marTop w:val="0"/>
      <w:marBottom w:val="0"/>
      <w:divBdr>
        <w:top w:val="none" w:sz="0" w:space="0" w:color="auto"/>
        <w:left w:val="none" w:sz="0" w:space="0" w:color="auto"/>
        <w:bottom w:val="none" w:sz="0" w:space="0" w:color="auto"/>
        <w:right w:val="none" w:sz="0" w:space="0" w:color="auto"/>
      </w:divBdr>
    </w:div>
    <w:div w:id="1844204055">
      <w:bodyDiv w:val="1"/>
      <w:marLeft w:val="0"/>
      <w:marRight w:val="0"/>
      <w:marTop w:val="0"/>
      <w:marBottom w:val="0"/>
      <w:divBdr>
        <w:top w:val="none" w:sz="0" w:space="0" w:color="auto"/>
        <w:left w:val="none" w:sz="0" w:space="0" w:color="auto"/>
        <w:bottom w:val="none" w:sz="0" w:space="0" w:color="auto"/>
        <w:right w:val="none" w:sz="0" w:space="0" w:color="auto"/>
      </w:divBdr>
    </w:div>
    <w:div w:id="1864440352">
      <w:bodyDiv w:val="1"/>
      <w:marLeft w:val="0"/>
      <w:marRight w:val="0"/>
      <w:marTop w:val="0"/>
      <w:marBottom w:val="0"/>
      <w:divBdr>
        <w:top w:val="none" w:sz="0" w:space="0" w:color="auto"/>
        <w:left w:val="none" w:sz="0" w:space="0" w:color="auto"/>
        <w:bottom w:val="none" w:sz="0" w:space="0" w:color="auto"/>
        <w:right w:val="none" w:sz="0" w:space="0" w:color="auto"/>
      </w:divBdr>
    </w:div>
    <w:div w:id="1925525718">
      <w:bodyDiv w:val="1"/>
      <w:marLeft w:val="0"/>
      <w:marRight w:val="0"/>
      <w:marTop w:val="0"/>
      <w:marBottom w:val="0"/>
      <w:divBdr>
        <w:top w:val="none" w:sz="0" w:space="0" w:color="auto"/>
        <w:left w:val="none" w:sz="0" w:space="0" w:color="auto"/>
        <w:bottom w:val="none" w:sz="0" w:space="0" w:color="auto"/>
        <w:right w:val="none" w:sz="0" w:space="0" w:color="auto"/>
      </w:divBdr>
    </w:div>
    <w:div w:id="211185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R.RPB@inspection.gc.ca"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organicfederation.ca/fr/la-norme-sur-lagriculture-biologiqu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F4157-8F42-476B-965A-E60D30B1C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2071</Words>
  <Characters>11396</Characters>
  <Application>Microsoft Office Word</Application>
  <DocSecurity>0</DocSecurity>
  <Lines>94</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Utilisateur</dc:creator>
  <cp:lastModifiedBy>Nicole Boudreau</cp:lastModifiedBy>
  <cp:revision>2</cp:revision>
  <cp:lastPrinted>2018-04-24T15:58:00Z</cp:lastPrinted>
  <dcterms:created xsi:type="dcterms:W3CDTF">2018-04-26T14:58:00Z</dcterms:created>
  <dcterms:modified xsi:type="dcterms:W3CDTF">2018-04-26T14:58:00Z</dcterms:modified>
</cp:coreProperties>
</file>